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ессмертный-полк-на-красной-площади"/>
    <w:p>
      <w:pPr>
        <w:pStyle w:val="Heading3"/>
      </w:pPr>
      <w:r>
        <w:t xml:space="preserve">"Бессмертный полк" на Красной Площади</w:t>
      </w:r>
    </w:p>
    <w:p>
      <w:pPr>
        <w:pStyle w:val="FirstParagraph"/>
      </w:pPr>
      <w:r>
        <w:t xml:space="preserve">17.04.2015</w:t>
      </w:r>
    </w:p>
    <w:p>
      <w:pPr>
        <w:pStyle w:val="BodyText"/>
      </w:pPr>
      <w:r>
        <w:drawing>
          <wp:inline>
            <wp:extent cx="5334000" cy="75359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Бессмертный%20полк%20AFISHA_A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59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http://tsaricino.mos.ru/towards-the-73th-anniversary-of-the-victory-in-the-great-patriotic-voeny-1941-1945/detail/1753922.html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1753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1753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2023-11-16T10:49:17Z</dcterms:created>
  <dcterms:modified xsi:type="dcterms:W3CDTF">2023-11-16T10:49:17Z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