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3e86b7c3fa13f365ca043063614e8723bac38e"/>
    <w:p>
      <w:pPr>
        <w:pStyle w:val="Heading3"/>
      </w:pPr>
      <w:r>
        <w:t xml:space="preserve">Возложение цветов ветеранами Великой Отечественной Войны на Котляковском кладбище...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rPr>
          <w:bCs/>
          <w:b/>
        </w:rPr>
        <w:t xml:space="preserve">7 мая 2014 г., в преддверии 69-годовщины Победы в Великой Отечественной войне</w:t>
      </w:r>
      <w:r>
        <w:t xml:space="preserve"> </w:t>
      </w:r>
      <w:r>
        <w:t xml:space="preserve">состоялось возложение цветов ветеранами ВОВ и молодежью района на Котляковском кладбище к могилам ветеранов ВОВ, героев Советского Союза. В мероприятии приняли участие представители управы района Царицыно во главе с заместителем главы управы по социальным вопросам Ярыгиной А.В., Совета ветеранов войны с председателем районного Совета Пыльновой Г.И., Молодежного совета района с его руководителем Перцем А.В.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186/img_41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6d7/img_41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http://tsaricino.mos.ru/towards-the-73th-anniversary-of-the-victory-in-the-great-patriotic-voeny-1941-1945/detail/1028444.html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028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028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2025-08-02T23:29:39Z</dcterms:created>
  <dcterms:modified xsi:type="dcterms:W3CDTF">2025-08-02T23:29:39Z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