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вакцинация-от-бешенства"/>
    <w:p>
      <w:pPr>
        <w:pStyle w:val="Heading3"/>
      </w:pPr>
      <w:r>
        <w:t xml:space="preserve">Вакцинация от бешенства</w:t>
      </w:r>
    </w:p>
    <w:p>
      <w:pPr>
        <w:pStyle w:val="FirstParagraph"/>
      </w:pPr>
      <w:r>
        <w:t xml:space="preserve">07.05.2024</w:t>
      </w:r>
    </w:p>
    <w:p>
      <w:pPr>
        <w:pStyle w:val="BodyText"/>
      </w:pPr>
      <w:r>
        <w:drawing>
          <wp:inline>
            <wp:extent cx="5334000" cy="657446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saricino.mos.ru/www/вет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744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http://tsaricino.mos.ru/the-state-veterinary-service/detail/12358978.html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tsaricino.mos.ru" TargetMode="External" /><Relationship Type="http://schemas.openxmlformats.org/officeDocument/2006/relationships/hyperlink" Id="rId23" Target="http://tsaricino.mos.ru/the-state-veterinary-service/detail/123589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saricino.mos.ru" TargetMode="External" /><Relationship Type="http://schemas.openxmlformats.org/officeDocument/2006/relationships/hyperlink" Id="rId23" Target="http://tsaricino.mos.ru/the-state-veterinary-service/detail/123589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2024-08-27T17:51:45Z</dcterms:created>
  <dcterms:modified xsi:type="dcterms:W3CDTF">2024-08-27T17:51:45Z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