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6eb5a2f851447b7cf3bc71524258ab686ad0168"/>
    <w:p>
      <w:pPr>
        <w:pStyle w:val="Heading3"/>
      </w:pPr>
      <w:r>
        <w:t xml:space="preserve">План-график вакцинации домашних животных на территории ЮАО в 2022 году</w:t>
      </w:r>
    </w:p>
    <w:p>
      <w:pPr>
        <w:pStyle w:val="FirstParagraph"/>
      </w:pPr>
      <w:r>
        <w:t xml:space="preserve">16.11.2021</w:t>
      </w:r>
    </w:p>
    <w:p>
      <w:pPr>
        <w:pStyle w:val="BodyText"/>
      </w:pPr>
      <w:r>
        <w:drawing>
          <wp:inline>
            <wp:extent cx="5334000" cy="729241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fmmuk_qnmodl1ktkhb6xupwadnaur7e48go5qbqow3_harl_8o7vlsst3_ohddvhqei4mt8matemu8browbhciv7_88nmsoxvlddk8scp6s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2924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saricino.mos.ru/www/2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0152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saricino.mos.ru/www/3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015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292411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tsaricino.mos.ru/www/4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2924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28268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tsaricino.mos.ru/www/5.jpe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2826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http://tsaricino.mos.ru/the-state-veterinary-service/detail/10397178.html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Царицыно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20" Target="media/rId20.jpg" /><Relationship Type="http://schemas.openxmlformats.org/officeDocument/2006/relationships/hyperlink" Id="rId36" Target="http://tsaricino.mos.ru" TargetMode="External" /><Relationship Type="http://schemas.openxmlformats.org/officeDocument/2006/relationships/hyperlink" Id="rId35" Target="http://tsaricino.mos.ru/the-state-veterinary-service/detail/103971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tsaricino.mos.ru" TargetMode="External" /><Relationship Type="http://schemas.openxmlformats.org/officeDocument/2006/relationships/hyperlink" Id="rId35" Target="http://tsaricino.mos.ru/the-state-veterinary-service/detail/103971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2025-01-17T18:22:37Z</dcterms:created>
  <dcterms:modified xsi:type="dcterms:W3CDTF">2025-01-17T18:22:37Z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