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-по-дневным-хищным-птицам"/>
    <w:p>
      <w:pPr>
        <w:pStyle w:val="Heading3"/>
      </w:pPr>
      <w:r>
        <w:t xml:space="preserve">Памятка по дневным хищным птицам</w:t>
      </w:r>
    </w:p>
    <w:p>
      <w:pPr>
        <w:pStyle w:val="FirstParagraph"/>
      </w:pPr>
      <w:r>
        <w:t xml:space="preserve">23.06.2021</w:t>
      </w:r>
    </w:p>
    <w:p>
      <w:pPr>
        <w:pStyle w:val="BodyText"/>
      </w:pPr>
      <w:r>
        <w:rPr>
          <w:bCs/>
          <w:b/>
        </w:rPr>
        <w:t xml:space="preserve">Памятка по дневным хищным птицам</w:t>
      </w:r>
    </w:p>
    <w:p>
      <w:pPr>
        <w:pStyle w:val="BodyText"/>
      </w:pPr>
      <w:r>
        <w:t xml:space="preserve">На природных территориях и даже в жилой застройке города обитают дневные хищные птицы семейства соколиные и ястребиные.</w:t>
      </w:r>
    </w:p>
    <w:p>
      <w:pPr>
        <w:pStyle w:val="BodyText"/>
      </w:pPr>
      <w:r>
        <w:t xml:space="preserve">Название группы дневные хищные птицы определяет характер их жизнедеятельности (охоты, добывание пищи и пр.), осуществляемой исключительно в светлое время суток, то есть этих птиц мы можем наблюдать в полете в дневное время и при наличии определенных знаний и опыта идентифицировать по видовой принадлежности.</w:t>
      </w:r>
    </w:p>
    <w:p>
      <w:pPr>
        <w:pStyle w:val="BodyText"/>
      </w:pPr>
      <w:bookmarkStart w:id="20" w:name="X938838367f779e1a8ecdf90a03c3e9af01549d0"/>
      <w:r>
        <w:t xml:space="preserve">К птицам, обитающим в нашем регионе, относятся:</w:t>
      </w:r>
      <w:bookmarkEnd w:id="20"/>
    </w:p>
    <w:p>
      <w:pPr>
        <w:pStyle w:val="BodyText"/>
      </w:pPr>
      <w:r>
        <w:t xml:space="preserve">- пустельга, кобчик и чеглок (семейство соколиных);</w:t>
      </w:r>
    </w:p>
    <w:p>
      <w:pPr>
        <w:pStyle w:val="BodyText"/>
      </w:pPr>
      <w:r>
        <w:t xml:space="preserve">- тетеревятник, перепелятник, канюк (сарыч), осоед, черный коршун, лунь болотный и лунь полевой (семейство ястребиных).</w:t>
      </w:r>
    </w:p>
    <w:p>
      <w:pPr>
        <w:pStyle w:val="BodyText"/>
      </w:pPr>
      <w:r>
        <w:t xml:space="preserve">Все приведенные виды имеют свои стации обитания в природных биоценозах и являются перелетными, осуществляющими сезонные миграции, связанные с наличием или отсутствием корма, кроме ястреба тетеревятника, который как правило остается на зимовку на своих охотничьих участках.</w:t>
      </w:r>
    </w:p>
    <w:p>
      <w:pPr>
        <w:pStyle w:val="BodyText"/>
      </w:pPr>
      <w:r>
        <w:t xml:space="preserve">Перечисленные виды занесены в списки Красной книги Москвы и международной конвенции СИТЕС.</w:t>
      </w:r>
    </w:p>
    <w:p>
      <w:pPr>
        <w:pStyle w:val="BodyText"/>
      </w:pPr>
      <w:r>
        <w:t xml:space="preserve">В зависимости от климатических и метеорологических условий текущего года, начиная с апреля месяца данная группа птиц приступает к выведению потомства – выводково-гнездовому периоду, в результате которого в мае – июне месяце происходит выход птенцов – «пуховичков».</w:t>
      </w:r>
    </w:p>
    <w:p>
      <w:pPr>
        <w:pStyle w:val="BodyText"/>
      </w:pPr>
      <w:r>
        <w:t xml:space="preserve">Практически сразу в выводках среди подрастающих «пуховичков» возникают конкурентные отношения за корма, получаемые от родителей, и жизненное пространство в гнезде, в результате которых доминантные, более сильные особи птенцов, могут выталкивать из гнеда более слабых и таким образом в природе осуществляется естественный отбор, обеспечивающий сохранение и развитие вида из наиболее сильных и жизнестойких особей.</w:t>
      </w:r>
    </w:p>
    <w:p>
      <w:pPr>
        <w:pStyle w:val="BodyText"/>
      </w:pPr>
      <w:r>
        <w:t xml:space="preserve">Результаты данной конкуренции мы и можем наблюдать при обнаружении «пуховичков» у подножия или на нижних ярусах деревьев и кустарников.</w:t>
      </w:r>
    </w:p>
    <w:p>
      <w:pPr>
        <w:pStyle w:val="BodyText"/>
      </w:pPr>
      <w:r>
        <w:t xml:space="preserve">Ни в коем случае нельзя необоснованно, беспричинно или по надуманным причинам изымать таких птенцов из гнезда, забирать у родителей или просто с природной территории и уносить домой, передавать третьим лицам для содержания либо в иных целях. Такие действия не гуманны, не законны и являются нарушением природоохранного законодательства.</w:t>
      </w:r>
    </w:p>
    <w:p>
      <w:pPr>
        <w:pStyle w:val="BodyText"/>
      </w:pPr>
      <w:r>
        <w:t xml:space="preserve">В качестве оказания самостоятельной помощи можно рекомендовать только предпринять попытку разместить птенца в его гнездо, на дерево поблизости от гнезда на какую-либо «присаду» (площадку, развилку, сук дерева и т.п.), чтобы оградить птенца от гибели от других хищных животных.</w:t>
      </w:r>
    </w:p>
    <w:p>
      <w:pPr>
        <w:pStyle w:val="BodyText"/>
      </w:pPr>
      <w:r>
        <w:t xml:space="preserve">После прохождения стадии «пуховичков» подросшие птенцы, сменившие пух на ювенальное (первое) оперение, становятся «слетками» – птенцами, вылетающими из гнезда и готовящимися к самостоятельным полетам при участии и под патронажем птиц-родителей.</w:t>
      </w:r>
    </w:p>
    <w:p>
      <w:pPr>
        <w:pStyle w:val="BodyText"/>
      </w:pPr>
      <w:r>
        <w:t xml:space="preserve">На данной стадии развития птенцы также могут оказаться на земле, в результате различных причин: недостаточное развитие оперения, нехватка сил, намокание оперения и пр.</w:t>
      </w:r>
    </w:p>
    <w:p>
      <w:pPr>
        <w:pStyle w:val="BodyText"/>
      </w:pPr>
      <w:r>
        <w:t xml:space="preserve">Алгоритм действий при обнаружении птенцов «слетков» аналогичен, с учетом того, что птенец на данной стадии развития имеет гораздо больше шансов на выживание, даже самостоятельное, без помощи и участия человека.</w:t>
      </w:r>
    </w:p>
    <w:p>
      <w:pPr>
        <w:pStyle w:val="BodyText"/>
      </w:pPr>
      <w:r>
        <w:t xml:space="preserve">Одновременно обращаем внимание, что при совершении каких-либо манипуляций с птенцовыми особями хищных птиц следует помнить, что у данных видов даже на стадии «пуховичков» сильный клюв и очень крепкая хватка когтистыми лапами, разогнуть которые одному человеку весьма сложно, в результате чего можно получить довольно болезненные травмы!</w:t>
      </w:r>
    </w:p>
    <w:p>
      <w:pPr>
        <w:pStyle w:val="BodyText"/>
      </w:pPr>
      <w:r>
        <w:t xml:space="preserve">Различные виды дневных хищных птиц в зависимости от особенностей своей биологии и этологии (поведенческого характера) по-разному ассимилируются в городской среде. Например, соколиные, особенно пустельга легко вживается в урбанистическую картинку города, и мы можем наблюдать ее «порхающий» полет практически над центральными улицами. Ястребиные, в силу своей экспансивности, больше тяготеют к природным территориям и городским окраинам.</w:t>
      </w:r>
    </w:p>
    <w:p>
      <w:pPr>
        <w:pStyle w:val="BodyText"/>
      </w:pPr>
      <w:r>
        <w:t xml:space="preserve">Дневные хищные птицы занимают важное место в экологической цепочке в условиях антропогенной городской среды, являясь регулятором численности животных синантропов, обитающих в непосредственном соприкосновении с человеком – мелкие грызуны (мыши, крысы, голуби воробьи и т.д.), скученность или увеличение численности которых несет опасность возникновения болезней и эпизоотий, являющихся общими для животных и человека.</w:t>
      </w:r>
    </w:p>
    <w:p>
      <w:pPr>
        <w:pStyle w:val="BodyText"/>
      </w:pPr>
      <w:r>
        <w:t xml:space="preserve">Оказание помощи птицам актуально и необходимо только в случае наличия у них травм или иных явных повреждений, а также в случае полной уверенности, что птенец брошен и может погибнуть. В таких ситуациях нужно организовать оказание помощи птице, сообщив в Единую справочную службу Мэрии Москвы по телефону: 495-777-77-77.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http://tsaricino.mos.ru/the-state-veterinary-service/detail/10051354.html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the-state-veterinary-service/detail/10051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the-state-veterinary-service/detail/10051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2023-09-26T17:52:50Z</dcterms:created>
  <dcterms:modified xsi:type="dcterms:W3CDTF">2023-09-26T17:52:50Z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