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e41968febb4e593beaa0b6c365c9909abc40f"/>
    <w:p>
      <w:pPr>
        <w:pStyle w:val="Heading3"/>
      </w:pPr>
      <w:r>
        <w:t xml:space="preserve">Внесение изменений в график проведения заседаний.</w:t>
      </w:r>
    </w:p>
    <w:p>
      <w:pPr>
        <w:pStyle w:val="FirstParagraph"/>
      </w:pPr>
      <w:r>
        <w:t xml:space="preserve">05.09.2024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http://tsaricino.mos.ru/the-commission-on-minors-affairs-and-protection-of-their-rights/obshchaya-informatsi/detail/12551573.html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commission-on-minors-affairs-and-protection-of-their-rights/obshchaya-informatsi/detail/12551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commission-on-minors-affairs-and-protection-of-their-rights/obshchaya-informatsi/detail/12551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2025-01-15T13:13:21Z</dcterms:created>
  <dcterms:modified xsi:type="dcterms:W3CDTF">2025-01-15T13:13:21Z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