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a64e2c0be92228d69bb25514533a5d221a7ae"/>
    <w:p>
      <w:pPr>
        <w:pStyle w:val="Heading3"/>
      </w:pPr>
      <w:r>
        <w:t xml:space="preserve">Оздоровительно-образовательный центр " ПАТРИОТ"</w:t>
      </w:r>
    </w:p>
    <w:p>
      <w:pPr>
        <w:pStyle w:val="FirstParagraph"/>
      </w:pPr>
      <w:r>
        <w:t xml:space="preserve">27.12.2017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http://tsaricino.mos.ru/the-commission-on-minors-affairs-and-protection-of-their-rights/detail/7065238.html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commission-on-minors-affairs-and-protection-of-their-rights/detail/7065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commission-on-minors-affairs-and-protection-of-their-rights/detail/7065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2025-08-02T22:47:52Z</dcterms:created>
  <dcterms:modified xsi:type="dcterms:W3CDTF">2025-08-02T22:47:52Z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