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памятка-велосипедисту"/>
    <w:p>
      <w:pPr>
        <w:pStyle w:val="Heading3"/>
      </w:pPr>
      <w:r>
        <w:t xml:space="preserve">Памятка велосипедисту</w:t>
      </w:r>
    </w:p>
    <w:p>
      <w:pPr>
        <w:pStyle w:val="FirstParagraph"/>
      </w:pPr>
      <w:r>
        <w:t xml:space="preserve">11.07.2016</w:t>
      </w:r>
    </w:p>
    <w:p>
      <w:pPr>
        <w:pStyle w:val="BodyText"/>
      </w:pPr>
      <w:r>
        <w:rPr>
          <w:bCs/>
          <w:b/>
        </w:rPr>
        <w:t xml:space="preserve">На Варшавском шоссе несовершеннолетний велосипедист попал в ДТП!</w:t>
      </w:r>
    </w:p>
    <w:p>
      <w:pPr>
        <w:pStyle w:val="BodyText"/>
      </w:pPr>
      <w:r>
        <w:t xml:space="preserve">10 июля 2017 года примерно в 18 часов 50 минут по адресу: г. Москва, Варшавское шоссе д. 152 «А», произошло ДТП – наезд на велосипедиста.</w:t>
      </w:r>
    </w:p>
    <w:p>
      <w:pPr>
        <w:pStyle w:val="BodyText"/>
      </w:pPr>
      <w:r>
        <w:t xml:space="preserve">Водитель автомашины Ауди следовал по ул. Академика Янгеля от ул. Кировоградская в сторону ул. Россошанская и в районе д. 152 «А», по Варшавскому шоссе совершил наезд на велосипедиста, который следовал по дублеру Варшавского шоссе от МКАД в сторону ул. Красного Маяка.</w:t>
      </w:r>
    </w:p>
    <w:p>
      <w:pPr>
        <w:pStyle w:val="BodyText"/>
      </w:pPr>
      <w:r>
        <w:t xml:space="preserve">Госавтоинспекция Юга Москвы напоминает Вам:</w:t>
      </w:r>
      <w:r>
        <w:t xml:space="preserve"> </w:t>
      </w:r>
      <w:bookmarkStart w:id="20" w:name="X1207a264b4c9f4df21fde20366a046b31aef217"/>
      <w:bookmarkEnd w:id="20"/>
    </w:p>
    <w:p>
      <w:pPr>
        <w:pStyle w:val="BodyText"/>
      </w:pPr>
      <w:r>
        <w:rPr>
          <w:bCs/>
          <w:b/>
        </w:rPr>
        <w:t xml:space="preserve">Памятка велосипедисту</w:t>
      </w:r>
    </w:p>
    <w:p>
      <w:pPr>
        <w:pStyle w:val="BodyText"/>
      </w:pPr>
      <w:r>
        <w:rPr>
          <w:bCs/>
          <w:b/>
        </w:rPr>
        <w:t xml:space="preserve">1. Общие положения</w:t>
      </w:r>
    </w:p>
    <w:p>
      <w:pPr>
        <w:pStyle w:val="BodyText"/>
      </w:pPr>
      <w:r>
        <w:t xml:space="preserve">· Велосипед определяется как «транспортное средство, кроме инвалидных колясок, имеющее два колеса или более и приводимое в движение мускульной силой людей, находящихся на нём» (ПДД 1.2). Велосипедист, согласно Правилам, квалифицируется как водитель.</w:t>
      </w:r>
    </w:p>
    <w:p>
      <w:pPr>
        <w:pStyle w:val="BodyText"/>
      </w:pPr>
      <w:r>
        <w:t xml:space="preserve">· Велосипед является транспортным средством, но не является «механическим транспортным средством». Поэтому, если в ПДД написано «транспортное средство», то это относится и к велосипедам, а если написано «механическое транспортное средство», то это к велосипедам не относится.</w:t>
      </w:r>
    </w:p>
    <w:p>
      <w:pPr>
        <w:pStyle w:val="BodyText"/>
      </w:pPr>
      <w:r>
        <w:t xml:space="preserve">· Если человек не едет на велосипеде, а катит его, то он считается пешеходом, а не велосипедистом (ПДД 1.2). При этом в Правилах оговаривается только одно отличие спешившегося велосипедиста от пешехода (ПДД 4.1) «Вне населенных пунктов при движении по проезжей части пешеходы должны идти навстречу движению транспортных средств», но «Лица… ведущие велосипед должны следовать по ходу движения транспортных средств".</w:t>
      </w:r>
    </w:p>
    <w:p>
      <w:pPr>
        <w:pStyle w:val="BodyText"/>
      </w:pPr>
      <w:r>
        <w:t xml:space="preserve">· Управлять велосипедом при перемещении по дорогам разрешается лицам не моложе 14 лет (ПДД 24.1).</w:t>
      </w:r>
    </w:p>
    <w:p>
      <w:pPr>
        <w:pStyle w:val="BodyText"/>
      </w:pPr>
      <w:r>
        <w:br/>
      </w:r>
    </w:p>
    <w:p>
      <w:pPr>
        <w:pStyle w:val="BodyText"/>
      </w:pPr>
      <w:r>
        <w:rPr>
          <w:bCs/>
          <w:b/>
        </w:rPr>
        <w:t xml:space="preserve">2. Технические требования</w:t>
      </w:r>
    </w:p>
    <w:p>
      <w:pPr>
        <w:pStyle w:val="BodyText"/>
      </w:pPr>
      <w:r>
        <w:t xml:space="preserve">· Велосипед должен иметь исправные тормоз, руль и звуковой сигнал, быть оборудован спереди световозвращателем и фонарём или фарой (для движения в тёмное время суток и в условиях недостаточной видимости) белого цвета, сзади — световозвращателем или фонарём красного цвета, а с каждой боковой стороны — световозвращателем оранжевого или красного цвета. ("Основные положения по допуску транспортных средств к эксплуатации...", п. 6.)</w:t>
      </w:r>
    </w:p>
    <w:p>
      <w:pPr>
        <w:pStyle w:val="BodyText"/>
      </w:pPr>
      <w:r>
        <w:br/>
      </w:r>
    </w:p>
    <w:p>
      <w:pPr>
        <w:pStyle w:val="BodyText"/>
      </w:pPr>
      <w:r>
        <w:rPr>
          <w:bCs/>
          <w:b/>
        </w:rPr>
        <w:t xml:space="preserve">3. Движение</w:t>
      </w:r>
    </w:p>
    <w:p>
      <w:pPr>
        <w:pStyle w:val="BodyText"/>
      </w:pPr>
      <w:r>
        <w:t xml:space="preserve">· Велосипеды должны двигаться по велосипедной дорожке (ПДД 24.3), а при её отсутствии — только в один ряд возможно правее. Допускается движение по обочине, если это не создаёт помех пешеходам (ПДД 24.2).</w:t>
      </w:r>
    </w:p>
    <w:p>
      <w:pPr>
        <w:pStyle w:val="BodyText"/>
      </w:pPr>
      <w:r>
        <w:t xml:space="preserve">· Движение велосипедов (как и любых других транспортных средств) по тротуарам и пешеходным дорожкам запрещено (ПДД 9.9), но на практике к велосипедистам на тротуаре относятся достаточно снисходительно.</w:t>
      </w:r>
    </w:p>
    <w:p>
      <w:pPr>
        <w:pStyle w:val="BodyText"/>
      </w:pPr>
      <w:r>
        <w:t xml:space="preserve">· Колонны велосипедистов при движении по проезжей части должны быть разделены на группы по 10 велосипедистов. Для облегчения обгона расстояние между группами должно составлять 80—100</w:t>
      </w:r>
    </w:p>
    <w:p>
      <w:pPr>
        <w:pStyle w:val="BodyText"/>
      </w:pPr>
      <w:r>
        <w:rPr>
          <w:bCs/>
          <w:b/>
        </w:rPr>
        <w:t xml:space="preserve">Водителям велосипеда запрещается</w:t>
      </w:r>
    </w:p>
    <w:p>
      <w:pPr>
        <w:numPr>
          <w:ilvl w:val="0"/>
          <w:numId w:val="1001"/>
        </w:numPr>
        <w:pStyle w:val="Compact"/>
      </w:pPr>
      <w:r>
        <w:t xml:space="preserve">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(ПДД 2.7);</w:t>
      </w:r>
    </w:p>
    <w:p>
      <w:pPr>
        <w:numPr>
          <w:ilvl w:val="0"/>
          <w:numId w:val="1001"/>
        </w:numPr>
        <w:pStyle w:val="Compact"/>
      </w:pPr>
      <w:r>
        <w:t xml:space="preserve">ездить, не держась за руль хотя бы одной рукой (ПДД 24.3);</w:t>
      </w:r>
    </w:p>
    <w:p>
      <w:pPr>
        <w:numPr>
          <w:ilvl w:val="0"/>
          <w:numId w:val="1001"/>
        </w:numPr>
        <w:pStyle w:val="Compact"/>
      </w:pPr>
      <w:r>
        <w:t xml:space="preserve">перевозить пассажиров, кроме ребёнка в возрасте до 7 лет на дополнительном сиденье, оборудованном надёжными подножками (ПДД 24.3);</w:t>
      </w:r>
    </w:p>
    <w:p>
      <w:pPr>
        <w:numPr>
          <w:ilvl w:val="0"/>
          <w:numId w:val="1001"/>
        </w:numPr>
        <w:pStyle w:val="Compact"/>
      </w:pPr>
      <w:r>
        <w:t xml:space="preserve">перевозить груз, который выступает более чем на 0,5 м по длине или ширине за габариты, или груз, мешающий управлению (ПДД 24.3);</w:t>
      </w:r>
    </w:p>
    <w:p>
      <w:pPr>
        <w:numPr>
          <w:ilvl w:val="0"/>
          <w:numId w:val="1001"/>
        </w:numPr>
        <w:pStyle w:val="Compact"/>
      </w:pPr>
      <w:r>
        <w:t xml:space="preserve">двигаться по дороге при наличии рядом велосипедной дорожки (ПДД 24.3);</w:t>
      </w:r>
    </w:p>
    <w:p>
      <w:pPr>
        <w:numPr>
          <w:ilvl w:val="0"/>
          <w:numId w:val="1001"/>
        </w:numPr>
        <w:pStyle w:val="Compact"/>
      </w:pPr>
      <w:r>
        <w:t xml:space="preserve">поворачивать налево или разворачиваться на дорогах с трамвайным движением и на дорогах, имеющих более одной полосы для движения в данном направлении (ПДД 24.3). Следовательно, для осуществления левого поворота надо: проехать перекресток прямо, развернуться в правом ряду пересекаемой дороги, и по разрешающему сигналу светофора вновь проехать перекресток прямо; или слезть с велосипеда и перейти дорогу по пешеходному переходу;</w:t>
      </w:r>
    </w:p>
    <w:p>
      <w:pPr>
        <w:numPr>
          <w:ilvl w:val="0"/>
          <w:numId w:val="1001"/>
        </w:numPr>
        <w:pStyle w:val="Compact"/>
      </w:pPr>
      <w:r>
        <w:t xml:space="preserve">двигаться по автомагистралям (ПДД 16.1);</w:t>
      </w:r>
    </w:p>
    <w:p>
      <w:pPr>
        <w:numPr>
          <w:ilvl w:val="0"/>
          <w:numId w:val="1001"/>
        </w:numPr>
        <w:pStyle w:val="Compact"/>
      </w:pPr>
      <w:r>
        <w:t xml:space="preserve">двигаться по дороге в тёмное время суток (и/или в условиях недостаточной видимости) без включенного переднего белого фонаря ("Основные положения по допуску транспортных средств к эксплуатации...", п. 6);</w:t>
      </w:r>
    </w:p>
    <w:p>
      <w:pPr>
        <w:numPr>
          <w:ilvl w:val="0"/>
          <w:numId w:val="1001"/>
        </w:numPr>
        <w:pStyle w:val="Compact"/>
      </w:pPr>
      <w:r>
        <w:t xml:space="preserve">буксировка велосипедов, а также велосипедами, кроме буксировки прицепа, предназначенного для эксплуатации с велосипедом (ПДД 24.3).</w:t>
      </w:r>
    </w:p>
    <w:p>
      <w:pPr>
        <w:pStyle w:val="FirstParagraph"/>
      </w:pPr>
      <w:r>
        <w:rPr>
          <w:bCs/>
          <w:b/>
        </w:rPr>
        <w:t xml:space="preserve">Проезд пешеходных переходов</w:t>
      </w:r>
    </w:p>
    <w:p>
      <w:pPr>
        <w:pStyle w:val="BodyText"/>
      </w:pPr>
      <w:r>
        <w:t xml:space="preserve">· На регулируемых пешеходных переходах велосипедисты должны подчиняться сигналам велосипедных или транспортных светофоров, а также регулировщиков (ПДД п. 6).</w:t>
      </w:r>
    </w:p>
    <w:p>
      <w:pPr>
        <w:pStyle w:val="BodyText"/>
      </w:pPr>
      <w:r>
        <w:t xml:space="preserve">· На нерегулируемых пешеходных переходах велосипедисты, как и все прочие водители, должны уступать дорогу пешеходам (ПДД 24.4).</w:t>
      </w:r>
    </w:p>
    <w:p>
      <w:pPr>
        <w:pStyle w:val="BodyText"/>
      </w:pPr>
      <w:r>
        <w:t xml:space="preserve">· Велосипедистам не разрешается пересекать дорогу по пешеходному переходу, равно как и разворачиваться на пешеходном переходе; в этом случае нужно слезть с велосипеда и перейти дорогу как пешеход.</w:t>
      </w:r>
    </w:p>
    <w:p>
      <w:pPr>
        <w:pStyle w:val="BodyText"/>
      </w:pPr>
      <w:r>
        <w:t xml:space="preserve">· На пешеходных переходах и ближе 5 м перед ними запрещены остановка и стоянка.</w:t>
      </w:r>
    </w:p>
    <w:p>
      <w:pPr>
        <w:pStyle w:val="BodyText"/>
      </w:pPr>
    </w:p>
    <w:p>
      <w:pPr>
        <w:pStyle w:val="BodyText"/>
      </w:pPr>
      <w:r>
        <w:rPr>
          <w:bCs/>
          <w:b/>
        </w:rPr>
        <w:t xml:space="preserve">Изучайте и строго выполняйте Правила дорожного движения!</w:t>
      </w:r>
    </w:p>
    <w:p>
      <w:pPr>
        <w:pStyle w:val="BodyText"/>
      </w:pPr>
      <w:r>
        <w:br/>
      </w:r>
    </w:p>
    <w:p>
      <w:pPr>
        <w:pStyle w:val="BodyText"/>
      </w:pPr>
      <w:r>
        <w:t xml:space="preserve">Адрес страницы:</w:t>
      </w:r>
      <w:r>
        <w:t xml:space="preserve"> </w:t>
      </w:r>
      <w:hyperlink r:id="rId21">
        <w:r>
          <w:rPr>
            <w:rStyle w:val="Hyperlink"/>
          </w:rPr>
          <w:t xml:space="preserve">http://tsaricino.mos.ru/safety-and-security/the-traffic-police-informs/detail/3321260.html</w:t>
        </w:r>
      </w:hyperlink>
    </w:p>
    <w:p>
      <w:pPr>
        <w:pStyle w:val="BodyText"/>
      </w:pPr>
      <w:hyperlink r:id="rId22">
        <w:r>
          <w:rPr>
            <w:rStyle w:val="Hyperlink"/>
          </w:rPr>
          <w:t xml:space="preserve">Управа района Царицыно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tsaricino.mos.ru" TargetMode="External" /><Relationship Type="http://schemas.openxmlformats.org/officeDocument/2006/relationships/hyperlink" Id="rId21" Target="http://tsaricino.mos.ru/safety-and-security/the-traffic-police-informs/detail/3321260.html" TargetMode="External" /></Relationships>
</file>

<file path=word/_rels/footnotes.xml.rels><?xml version="1.0" encoding="UTF-8"?><Relationships xmlns="http://schemas.openxmlformats.org/package/2006/relationships"><Relationship Type="http://schemas.openxmlformats.org/officeDocument/2006/relationships/hyperlink" Id="rId22" Target="http://tsaricino.mos.ru" TargetMode="External" /><Relationship Type="http://schemas.openxmlformats.org/officeDocument/2006/relationships/hyperlink" Id="rId21" Target="http://tsaricino.mos.ru/safety-and-security/the-traffic-police-informs/detail/33212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2025-06-29T09:10:09Z</dcterms:created>
  <dcterms:modified xsi:type="dcterms:W3CDTF">2025-06-29T09:10:09Z</dcterms:modified>
</cp:coreProperties>
</file>

<file path=docProps/custom.xml><?xml version="1.0" encoding="utf-8"?>
<Properties xmlns="http://schemas.openxmlformats.org/officeDocument/2006/custom-properties" xmlns:vt="http://schemas.openxmlformats.org/officeDocument/2006/docPropsVTypes"/>
</file>