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ec87ba512ea2717ba9b8fde84cd241f990829"/>
    <w:p>
      <w:pPr>
        <w:pStyle w:val="Heading3"/>
      </w:pPr>
      <w:r>
        <w:t xml:space="preserve">Итоги деятельности Антинаркотической комиссии района Царицыно в 2024 году.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В 2024 году было проведено 4 заседания Антинаркотической комиссии района Царицыно, в которых приняли участие представители районных организаций (ОПОП района Царицыно, образовательные организации, ОМВД по району Царицыно и др.).</w:t>
      </w:r>
    </w:p>
    <w:p>
      <w:pPr>
        <w:pStyle w:val="BodyText"/>
      </w:pPr>
      <w:r>
        <w:t xml:space="preserve">В течение года рассматривались вопросы о недопущении вовлечения несовершеннолетных лиц в незаконный оборот наркотических средств, о совершенствовании наркологической помощи населению района, о повышении эффективности мер, принимаемых для выявления и пресечения деятельности наркопротинов на территории района и т.д.</w:t>
      </w:r>
    </w:p>
    <w:p>
      <w:pPr>
        <w:pStyle w:val="BodyText"/>
      </w:pPr>
      <w:r>
        <w:t xml:space="preserve">На заседания АНК района Царицыно были выработаны решения, направленные на совершенствование антинаркотической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http://tsaricino.mos.ru/safety-and-security/nagatinskaya-interregional-prosecutor-s-office-informs/profilaktika-narkozavisimosti/obshchaya-informatsi/detail/12857053.html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nagatinskaya-interregional-prosecutor-s-office-informs/profilaktika-narkozavisimosti/obshchaya-informatsi/detail/1285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nagatinskaya-interregional-prosecutor-s-office-informs/profilaktika-narkozavisimosti/obshchaya-informatsi/detail/1285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2025-03-14T23:40:12Z</dcterms:created>
  <dcterms:modified xsi:type="dcterms:W3CDTF">2025-03-14T23:40:12Z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