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e866a00d2bdceb077b32312f4d4481db5691a4"/>
    <w:p>
      <w:pPr>
        <w:pStyle w:val="Heading3"/>
      </w:pPr>
      <w:r>
        <w:t xml:space="preserve">В Москве темпы сноса домов по программе реновации за год возросли в 13 раз</w:t>
      </w:r>
    </w:p>
    <w:p>
      <w:pPr>
        <w:pStyle w:val="FirstParagraph"/>
      </w:pPr>
      <w:r>
        <w:t xml:space="preserve">12.04.2023</w:t>
      </w:r>
    </w:p>
    <w:p>
      <w:pPr>
        <w:pStyle w:val="BodyText"/>
      </w:pPr>
      <w:r>
        <w:t xml:space="preserve">Почти 70 домов были снесены по программе реновации в Москве за первый квартал текущего года, что в 13 раз больше, чем за аналогичный период 2022 года. Об этом сообщил ТАСС руководитель столичного департамента строительства Рафик Загрутдинов.</w:t>
      </w:r>
    </w:p>
    <w:p>
      <w:pPr>
        <w:pStyle w:val="BodyText"/>
      </w:pPr>
      <w:r>
        <w:rPr>
          <w:bCs/>
          <w:b/>
        </w:rPr>
        <w:t xml:space="preserve">«С начала года было демонтировано 69 домов, а в первом квартале прошлого года - пять. Таким образом, темпы сноса возросли в 13 раз. Больше всего таких зданий располагалось в Западном административном округе - 13 домов. Всего же с момента старта программы в городе снесли 202 дома, лидером стал Юго-Западный административный округ - здесь с начала программы демонтировали 36 домов. В 2023 планируются к сносу порядка 200 зданий»</w:t>
      </w:r>
      <w:r>
        <w:t xml:space="preserve">, - сказал Рафик Загрутдинов.</w:t>
      </w:r>
    </w:p>
    <w:p>
      <w:pPr>
        <w:pStyle w:val="BodyText"/>
      </w:pPr>
      <w:r>
        <w:t xml:space="preserve">Он добавил, что на месте снесенных в рамках программы реновации домов возводится более 60 новостроек. Всего в настоящее время ведется строительство 179 объектов мощностью 2,8 млн кв. м. В проектировании находятся еще 222 объекта площадью 4,5 млн кв. м. Начато переселение 113,7 тыс. жителей из 672 домов, и 93,7 тыс. жителей уже получили новые квартиры.</w:t>
      </w:r>
    </w:p>
    <w:p>
      <w:pPr>
        <w:pStyle w:val="BodyText"/>
      </w:pPr>
      <w:r>
        <w:t xml:space="preserve">Подробнее с материалом можно ознакомиться по ссылке</w:t>
      </w:r>
      <w:r>
        <w:t xml:space="preserve"> </w:t>
      </w:r>
      <w:hyperlink r:id="rId20">
        <w:r>
          <w:rPr>
            <w:rStyle w:val="Hyperlink"/>
          </w:rPr>
          <w:t xml:space="preserve">https://tass.ru/nedvizhimost/17503827</w:t>
        </w:r>
      </w:hyperlink>
    </w:p>
    <w:p>
      <w:pPr>
        <w:pStyle w:val="BodyText"/>
      </w:pPr>
      <w:r>
        <w:t xml:space="preserve">Вся информация о программе реновации - в спецпроекте mos.ru: https://www.mos.ru/city/projects/renovation/.</w:t>
      </w:r>
    </w:p>
    <w:p>
      <w:pPr>
        <w:pStyle w:val="BodyText"/>
      </w:pPr>
      <w:r>
        <w:t xml:space="preserve">Подробнее о квартирах и домах по программе реновации: https://www.mos.ru/city/projects/renovation/novie-doma/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http://tsaricino.mos.ru/renovation/detail/11525130.html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renovation/detail/11525130.html" TargetMode="External" /><Relationship Type="http://schemas.openxmlformats.org/officeDocument/2006/relationships/hyperlink" Id="rId20" Target="https://tass.ru/nedvizhimost/1750382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tsaricino.mos.ru" TargetMode="External" /><Relationship Type="http://schemas.openxmlformats.org/officeDocument/2006/relationships/hyperlink" Id="rId21" Target="http://tsaricino.mos.ru/renovation/detail/11525130.html" TargetMode="External" /><Relationship Type="http://schemas.openxmlformats.org/officeDocument/2006/relationships/hyperlink" Id="rId20" Target="https://tass.ru/nedvizhimost/1750382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2024-11-15T19:18:14Z</dcterms:created>
  <dcterms:modified xsi:type="dcterms:W3CDTF">2024-11-15T19:18:14Z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