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вые-пятиэтажки-снесли-по-программе"/>
    <w:p>
      <w:pPr>
        <w:pStyle w:val="Heading3"/>
      </w:pPr>
      <w:r>
        <w:t xml:space="preserve">Первые пятиэтажки снесли по программе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rPr>
          <w:bCs/>
          <w:b/>
        </w:rPr>
        <w:t xml:space="preserve">«Первые пятиэтажки снесли по программе реновации в районе Царицыно на юге Москвы. Они располагались на улице Ереванская, дом 10, корпуса 1 и 2. Жители домов переехали в новостройку на той же улице, дом 8 – это первый дом на территории района Царицыно, переданный под заселение по программе реновации»,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Здания были снесены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</w:p>
    <w:p>
      <w:pPr>
        <w:pStyle w:val="BodyText"/>
      </w:pPr>
      <w:r>
        <w:rPr>
          <w:bCs/>
          <w:b/>
        </w:rPr>
        <w:t xml:space="preserve">«Всего с момента старта программы реновации в Москве снесены 179 жилых домов»</w:t>
      </w:r>
      <w:r>
        <w:t xml:space="preserve">, 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http://tsaricino.mos.ru/renovation/detail/11455092.html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renovation/detail/11455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renovation/detail/11455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2023-09-26T17:54:25Z</dcterms:created>
  <dcterms:modified xsi:type="dcterms:W3CDTF">2023-09-26T17:54:25Z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