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b2c3530acbbf6ce999ec8bea9db97dabca7d99e"/>
    <w:p>
      <w:pPr>
        <w:pStyle w:val="Heading3"/>
      </w:pPr>
      <w:r>
        <w:t xml:space="preserve">Рафик Загрутдинов: к концу 2025 года по программе в новые квартиры будет переселено более четверти миллиона жителей</w:t>
      </w:r>
    </w:p>
    <w:p>
      <w:pPr>
        <w:pStyle w:val="FirstParagraph"/>
      </w:pPr>
      <w:r>
        <w:t xml:space="preserve">26.01.2023</w:t>
      </w:r>
    </w:p>
    <w:p>
      <w:pPr>
        <w:pStyle w:val="BodyText"/>
      </w:pPr>
      <w:r>
        <w:rPr>
          <w:bCs/>
          <w:b/>
        </w:rPr>
        <w:t xml:space="preserve">«В этом году планируем построить 1,2 миллиона кв. метров жилой площади, в 2024 году - 1,9 миллиона кв. метров жилой площади. А начиная с 2025- года будем возводить более чем по 2 миллиона в год. Планируем, что к концу 2025 года по программе в новые квартиры будет переселено более четверти миллиона жителей», -</w:t>
      </w:r>
      <w:r>
        <w:t xml:space="preserve"> </w:t>
      </w:r>
      <w:r>
        <w:t xml:space="preserve">сообщил руководитель Департамента строительства города Москвы Рафик Загрутдинов в интервью телеканалу «Москва-24».</w:t>
      </w:r>
    </w:p>
    <w:p>
      <w:pPr>
        <w:pStyle w:val="BodyText"/>
      </w:pPr>
      <w:r>
        <w:t xml:space="preserve">Он рассказал, что для того, чтобы все эти показатели выполнить, на сегодняшний день сформирован большой задел.</w:t>
      </w:r>
      <w:r>
        <w:t xml:space="preserve"> </w:t>
      </w:r>
      <w:r>
        <w:rPr>
          <w:bCs/>
          <w:b/>
        </w:rPr>
        <w:t xml:space="preserve">«У нас в работе находится порядка 400 домов – это 7 млн. квадратных метров. Из них в строительстве 2,5 млн.кв.метров, в проектировании – еще 4,5 млн.кв.метров»</w:t>
      </w:r>
      <w:r>
        <w:t xml:space="preserve"> </w:t>
      </w:r>
      <w:r>
        <w:t xml:space="preserve">- сказал Рафик Загрутдинов.</w:t>
      </w:r>
    </w:p>
    <w:p>
      <w:pPr>
        <w:pStyle w:val="BodyText"/>
      </w:pPr>
      <w:r>
        <w:t xml:space="preserve">Он отметил, что в реализации программы активно используются и новые механизмы, например, закон о КРТ (комплексное развитие территорий).</w:t>
      </w:r>
      <w:r>
        <w:t xml:space="preserve"> </w:t>
      </w:r>
      <w:r>
        <w:rPr>
          <w:bCs/>
          <w:b/>
        </w:rPr>
        <w:t xml:space="preserve">«Мы уже приняли решение по 7 проектам КРТ для программы реновации. Например, в завершающей стадии находится освобождение территории КРТ в Зюзино на Одесской ул. Данная площадка позволит построить порядка 140 тыс.кв.м жилья в целях переселения»,</w:t>
      </w:r>
      <w:r>
        <w:t xml:space="preserve"> </w:t>
      </w:r>
      <w:r>
        <w:t xml:space="preserve">- также заявил Рафик Загрутдинов.</w:t>
      </w:r>
    </w:p>
    <w:p>
      <w:pPr>
        <w:pStyle w:val="BodyText"/>
      </w:pPr>
      <w:r>
        <w:t xml:space="preserve">По его словам, достигнуть масштабов строительства позволяет и принцип квартальной застройки, позволяющий реализовывать одновременно большие объемы строительства на свободных территориях, например в районе Измайлово на Сиреневом бульваре, 4 (бывшая территория Черкизовского рынка) и в районе Гольяново на Амурской ул., вл. 1. Здесь предусмотрено строительство более 200 тысяч кв. метров жилой площади – это более 5 тысяч квартир.</w:t>
      </w:r>
    </w:p>
    <w:p>
      <w:pPr>
        <w:pStyle w:val="BodyText"/>
      </w:pPr>
      <w:r>
        <w:t xml:space="preserve">Вся информация о программе реновации - в спецпроекте mos.ru: https://www.mos.ru/city/projects/renovation/.</w:t>
      </w:r>
    </w:p>
    <w:p>
      <w:pPr>
        <w:pStyle w:val="BodyText"/>
      </w:pPr>
      <w:r>
        <w:t xml:space="preserve">Подробнее о квартирах и домах по программе реновации: https://www.mos.ru/city/projects/renovation/novie-doma/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http://tsaricino.mos.ru/renovation/detail/11368997.html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Царицыно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tsaricino.mos.ru" TargetMode="External" /><Relationship Type="http://schemas.openxmlformats.org/officeDocument/2006/relationships/hyperlink" Id="rId20" Target="http://tsaricino.mos.ru/renovation/detail/1136899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tsaricino.mos.ru" TargetMode="External" /><Relationship Type="http://schemas.openxmlformats.org/officeDocument/2006/relationships/hyperlink" Id="rId20" Target="http://tsaricino.mos.ru/renovation/detail/1136899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2024-09-14T21:24:44Z</dcterms:created>
  <dcterms:modified xsi:type="dcterms:W3CDTF">2024-09-14T21:24:44Z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