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3d027844011f782c5cb2354c631c450c23adda"/>
    <w:p>
      <w:pPr>
        <w:pStyle w:val="Heading3"/>
      </w:pPr>
      <w:r>
        <w:t xml:space="preserve">20 июня 2025 года состоялась мемориально-патронатная акция, приуроченная ко Дню памяти и скорби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IMG_58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IMG_582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IMG_5840%20(1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Общественные советники главы управы, члены Совета ветеранов района Царицыно и члены Молодежной палаты возложили цветы к захоронениям Героев Советского Союза, участникам Великой Отечественной войны 1941-1945 гг. на Котляковском кладбище.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http://tsaricino.mos.ru/public-advisors/life-adviser-public/detail/13047932.html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public-advisors/life-adviser-public/detail/13047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public-advisors/life-adviser-public/detail/13047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2025-06-23T12:54:11Z</dcterms:created>
  <dcterms:modified xsi:type="dcterms:W3CDTF">2025-06-23T12:54:11Z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