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5732f5c8750aae42b657012662cea3682b4f65"/>
    <w:p>
      <w:pPr>
        <w:pStyle w:val="Heading3"/>
      </w:pPr>
      <w:r>
        <w:t xml:space="preserve">Рафик Загрутдинов: «Завершаются фасадные работы здания лечебно-диагностического комплекса им. А.С. Логинова»</w:t>
      </w:r>
    </w:p>
    <w:p>
      <w:pPr>
        <w:pStyle w:val="FirstParagraph"/>
      </w:pPr>
      <w:r>
        <w:t xml:space="preserve">07.12.2021</w:t>
      </w:r>
    </w:p>
    <w:p>
      <w:pPr>
        <w:pStyle w:val="BodyText"/>
      </w:pPr>
      <w:r>
        <w:rPr>
          <w:bCs/>
          <w:b/>
        </w:rPr>
        <w:t xml:space="preserve">«Завершаются фасадные работы здания лечебно-диагностического комплекса им. А.С. Логинова. На сегодняшний день готовность фасада и светопрозрачных конструкций составляет 90%, завершаются работы по кровле. Активно ведутся отделочные работы по всем этажам. На территории корпуса ведется благоустройство и завершаются работы по устройству сетей глубокого заложения»</w:t>
      </w:r>
      <w:r>
        <w:t xml:space="preserve">, - сообщил руководитель Департамента строительства города Москвы Рафик Загрутдинов «Комсомольской правде».</w:t>
      </w:r>
    </w:p>
    <w:p>
      <w:pPr>
        <w:pStyle w:val="BodyText"/>
      </w:pPr>
      <w:r>
        <w:t xml:space="preserve">По его словам, современное здание с подземным и техническим этажами спланировали специально с учетом потребностей пациентов, персонала и особенностей оказания медицинской помощи. В разработке концепции участвовали европейские архитекторы. Их опыт и наработки использовали в общей архитектуре здания, построении логистики больных и персонала, а также создании общественных пространств. Проект разработан с такими технологическими решениями, как разделение потоков пациентов, медиков и материалов. В лечебных отделениях они не пересекаются между собой и друг с другом.</w:t>
      </w:r>
    </w:p>
    <w:p>
      <w:pPr>
        <w:pStyle w:val="BodyText"/>
      </w:pPr>
      <w:r>
        <w:t xml:space="preserve">Застройщиком выступает АНО «РСИ». Объект представляет собой современное здание с подземным и техническим этажами с планировками, специально адаптированными для потребностей пациентов, персонала и особенностей оказания медицинской помощи. В разработке концепции участвовали европейские архитекторы, опыт и наработки которых нашли отражение в общей архитектуре здания, построении логистики пациентов и персонала и организации общественных пространств. В проекте использованы технологические решения по разделению потоков пациентов, персонала и материалов, которые не пересекаются между собой и друг с другом.</w:t>
      </w:r>
    </w:p>
    <w:p>
      <w:pPr>
        <w:pStyle w:val="BodyText"/>
      </w:pPr>
      <w:r>
        <w:rPr>
          <w:bCs/>
          <w:b/>
        </w:rPr>
        <w:t xml:space="preserve">«Внутри здание будет оснащено около 800 наименованиями медицинского оборудования. В составе комплекса будет 480 коек (из них: 422 койки – круглосуточный стационар, 38 коек ОРИТ, отделение кратковременного пребывания – 20 коек), 90 мест (дневной стационар терапевтический – 60 мест, дневной стационар химиотерапевтический – 30 мест); а также 18 операционных с возможностью проведения высокотехнологичных робот-ассистированных операций, 16 из которых будут реализованы в формате интеграции со всеми системами больницы»</w:t>
      </w:r>
      <w:r>
        <w:t xml:space="preserve">, - добавил Рафик Загрутдинов.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http://tsaricino.mos.ru/overhaul/detail/10451617.html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104516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104516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2025-03-30T03:32:35Z</dcterms:created>
  <dcterms:modified xsi:type="dcterms:W3CDTF">2025-03-30T03:32:35Z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