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9f787998644e7fe5103b7b89386b6c6c54a34"/>
    <w:p>
      <w:pPr>
        <w:pStyle w:val="Heading3"/>
      </w:pPr>
      <w:r>
        <w:t xml:space="preserve">Департамент труда и социальной защиты населения города Москвы информирует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информирует, о безусловном выполнении требований Трудового кодекса Российской Федерации (далее – ТК РФ) и Федерального закона от 28 декабря 2013 г. № 426-ФЗ «О специальной оценке условий труда» (далее – Закон № 426-ФЗ), в части обязанности работодателей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обеспечить проведение специальной оценки условий труда (далее - спецоценка) на всех рабочих местах.</w:t>
      </w:r>
    </w:p>
    <w:p>
      <w:pPr>
        <w:pStyle w:val="BodyText"/>
      </w:pPr>
      <w:r>
        <w:t xml:space="preserve">В соответствии с Законом № 426-ФЗ:</w:t>
      </w:r>
    </w:p>
    <w:p>
      <w:pPr>
        <w:pStyle w:val="BodyText"/>
      </w:pPr>
      <w:r>
        <w:t xml:space="preserve">· результаты ранее проведенной аттестации рабочих мест по условиям труда действуют до окончания срока их действия, но не позднее, чем 31 декабря 2018 г.;</w:t>
      </w:r>
    </w:p>
    <w:p>
      <w:pPr>
        <w:pStyle w:val="BodyText"/>
      </w:pPr>
      <w:r>
        <w:t xml:space="preserve">· обязанность по организации и финансированию проведения спецоценки возлагается на работодателя.</w:t>
      </w:r>
    </w:p>
    <w:p>
      <w:pPr>
        <w:pStyle w:val="BodyText"/>
      </w:pPr>
      <w:r>
        <w:t xml:space="preserve">По результатам проведения спецоценки работникам устанавливаются гарантии и компенсации, предусмотренные ТК РФ.</w:t>
      </w:r>
    </w:p>
    <w:p>
      <w:pPr>
        <w:pStyle w:val="BodyText"/>
      </w:pPr>
      <w:r>
        <w:t xml:space="preserve">В целях недопущения снижения объема гарантий, компенсаций и прав работников на безопасный труд в связи с возможным риском проведения спецоценки до конца 2018 года не в полном объеме, просим обратить внимание на недопустимость нарушения требований ТК РФ и Закона № 426-ФЗ в части завершения проведения спецоценки не позднее, чем 31 декабря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http://tsaricino.mos.ru/occupational/detail/7409904.html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occupational/detail/7409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occupational/detail/7409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2024-11-24T21:09:58Z</dcterms:created>
  <dcterms:modified xsi:type="dcterms:W3CDTF">2024-11-24T21:09:58Z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