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5cddcc9b9832691a81f683e052cb5ff10d8dae"/>
    <w:p>
      <w:pPr>
        <w:pStyle w:val="Heading3"/>
      </w:pPr>
      <w:r>
        <w:t xml:space="preserve">ДАЙДЖЕСТ ИЗМЕНЕНИЙ ЗАКОНОДАТЕЛЬСТВА ПО ОХРАНЕ ТРУДА За 1 квартал 2024 года</w:t>
      </w:r>
    </w:p>
    <w:p>
      <w:pPr>
        <w:pStyle w:val="FirstParagraph"/>
      </w:pPr>
      <w:r>
        <w:t xml:space="preserve">12.04.2024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http://tsaricino.mos.ru/occupational/detail/12311059.html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ccupational/detail/123110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ccupational/detail/123110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2024-11-24T05:25:37Z</dcterms:created>
  <dcterms:modified xsi:type="dcterms:W3CDTF">2024-11-24T05:25:37Z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