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fcf44cb9deabab5955d0564fce85abc5d28ee"/>
    <w:p>
      <w:pPr>
        <w:pStyle w:val="Heading3"/>
      </w:pPr>
      <w:r>
        <w:t xml:space="preserve">Об итогах работы с обращениями граждан за 1 полугодие 2015 года</w:t>
      </w:r>
    </w:p>
    <w:p>
      <w:pPr>
        <w:pStyle w:val="FirstParagraph"/>
      </w:pPr>
      <w:r>
        <w:t xml:space="preserve">16.07.2015</w:t>
      </w:r>
    </w:p>
    <w:p>
      <w:pPr>
        <w:pStyle w:val="BodyText"/>
      </w:pPr>
      <w:r>
        <w:t xml:space="preserve">За 1 полугодие 2015 год в управу района Царицыно поступило</w:t>
      </w:r>
      <w:r>
        <w:t xml:space="preserve"> </w:t>
      </w:r>
      <w:r>
        <w:rPr>
          <w:bCs/>
          <w:b/>
        </w:rPr>
        <w:t xml:space="preserve">1446</w:t>
      </w:r>
      <w:r>
        <w:t xml:space="preserve"> </w:t>
      </w:r>
      <w:r>
        <w:t xml:space="preserve">обращений граждан, что на 91 больше, чем за аналогичный период 2014 года (1355 обращений).</w:t>
      </w:r>
    </w:p>
    <w:p>
      <w:pPr>
        <w:pStyle w:val="BodyText"/>
      </w:pPr>
      <w:r>
        <w:t xml:space="preserve">Тематический анализ, поступивших в управу обращений показал, что наибольшую активность жители проявляют по вопросам благоустройства территории (499), это связано, прежде всего, с программными мероприятиями, выполняемыми на территории района по благоустройству дворов. В весенне-летний период проблемными стали обращения по кронированию деревьев, благоустройству детских площадок, завозу песка и озеленений территории. Жителей интересуют объем и сроки выполнения работ. Также наибольшее количество обращений жителей поступило по вопросам жилищно-коммунального хозяйства (424).</w:t>
      </w:r>
    </w:p>
    <w:p>
      <w:pPr>
        <w:pStyle w:val="BodyText"/>
      </w:pPr>
      <w:r>
        <w:t xml:space="preserve">В 1 полугодии 2015 года в управу поступило 39 коллективных обращений, что на 4 больше чем в 2014 году (35). По всем коллективным обращения проводились комиссионные проверки с выходом на место специалистов управы совместно с заинтересованными службами с составлением актов обследования. Нарушений исполнительской дисциплины по коллективным обращениям в управе не было.</w:t>
      </w:r>
    </w:p>
    <w:p>
      <w:pPr>
        <w:pStyle w:val="BodyText"/>
      </w:pPr>
      <w:r>
        <w:t xml:space="preserve">Причиной коллективных, повторных, поставленных на дополнительный контроль обращений является отсутствие исчерпывающих и полных разъяснений на поставленные вопросы, не выполнение ранее данных обещаний, невозможность решения вопросов, в связи с отсутствием финансирования.</w:t>
      </w:r>
    </w:p>
    <w:p>
      <w:pPr>
        <w:pStyle w:val="BodyText"/>
      </w:pPr>
      <w:r>
        <w:t xml:space="preserve">Из поступивших за отчетный период 2015 года обращений, рассмотрено и выполнено в срок - 309 обращений.</w:t>
      </w:r>
    </w:p>
    <w:p>
      <w:pPr>
        <w:pStyle w:val="BodyText"/>
      </w:pPr>
      <w:r>
        <w:t xml:space="preserve">За 1 полугодие 2015 года из Аппарата Мэра и Правительства Москвы напрямую поступило в управу района 47 обращений, это на 27 обращений больше, чем в 1 полугодии 2014 года (20).</w:t>
      </w:r>
    </w:p>
    <w:p>
      <w:pPr>
        <w:pStyle w:val="BodyText"/>
      </w:pPr>
      <w:r>
        <w:t xml:space="preserve">За отчетный период 2015 года находятся на дополнительном контроле 67 обращений по выполнению следующих работ: ремонту подъездов, квартир после протечек, герметизации межпанельных швов, а также работ по благоустройству дворовых территории.</w:t>
      </w:r>
    </w:p>
    <w:p>
      <w:pPr>
        <w:pStyle w:val="BodyText"/>
      </w:pPr>
      <w:r>
        <w:t xml:space="preserve">Управой района проводится постоянная работа по повышению эффективности по рассмотрению обращений граждан. На еженедельном оперативном совещании рассматривается вопрос о работе с обращениями граждан с целью устранения имеющих недостатков в работе и принятию мер по повышению персональной ответственности за своевременное и качественное рассмотрение обращений граждан, исключение случаев формализма и волокиты при решении насущных вопросов, волнующих жителей района.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2013 год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 год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 год</w:t>
            </w:r>
          </w:p>
        </w:tc>
      </w:tr>
      <w:tr>
        <w:tc>
          <w:tcPr/>
          <w:p>
            <w:pPr>
              <w:jc w:val="left"/>
            </w:pPr>
            <w:r>
              <w:t xml:space="preserve">Распорядительные документы</w:t>
            </w:r>
          </w:p>
        </w:tc>
        <w:tc>
          <w:tcPr/>
          <w:p>
            <w:pPr>
              <w:jc w:val="left"/>
            </w:pPr>
            <w:r>
              <w:t xml:space="preserve">240</w:t>
            </w:r>
          </w:p>
        </w:tc>
        <w:tc>
          <w:tcPr/>
          <w:p>
            <w:pPr>
              <w:jc w:val="left"/>
            </w:pPr>
            <w:r>
              <w:t xml:space="preserve">258</w:t>
            </w:r>
          </w:p>
        </w:tc>
        <w:tc>
          <w:tcPr/>
          <w:p>
            <w:pPr>
              <w:jc w:val="left"/>
            </w:pPr>
            <w:r>
              <w:t xml:space="preserve">262</w:t>
            </w:r>
          </w:p>
        </w:tc>
      </w:tr>
      <w:tr>
        <w:tc>
          <w:tcPr/>
          <w:p>
            <w:pPr>
              <w:jc w:val="left"/>
            </w:pPr>
            <w:r>
              <w:t xml:space="preserve">Распоряжения управы</w:t>
            </w:r>
          </w:p>
        </w:tc>
        <w:tc>
          <w:tcPr/>
          <w:p>
            <w:pPr>
              <w:jc w:val="left"/>
            </w:pPr>
            <w:r>
              <w:t xml:space="preserve">97</w:t>
            </w:r>
          </w:p>
        </w:tc>
        <w:tc>
          <w:tcPr/>
          <w:p>
            <w:pPr>
              <w:jc w:val="left"/>
            </w:pPr>
            <w:r>
              <w:t xml:space="preserve">89</w:t>
            </w:r>
          </w:p>
        </w:tc>
        <w:tc>
          <w:tcPr/>
          <w:p>
            <w:pPr>
              <w:jc w:val="left"/>
            </w:pPr>
            <w:r>
              <w:t xml:space="preserve">53</w:t>
            </w:r>
          </w:p>
        </w:tc>
      </w:tr>
      <w:tr>
        <w:tc>
          <w:tcPr/>
          <w:p>
            <w:pPr>
              <w:jc w:val="left"/>
            </w:pPr>
            <w:r>
              <w:t xml:space="preserve">Служебная корреспонденция</w:t>
            </w:r>
          </w:p>
        </w:tc>
        <w:tc>
          <w:tcPr/>
          <w:p>
            <w:pPr>
              <w:jc w:val="left"/>
            </w:pPr>
            <w:r>
              <w:t xml:space="preserve">2760</w:t>
            </w:r>
          </w:p>
        </w:tc>
        <w:tc>
          <w:tcPr/>
          <w:p>
            <w:pPr>
              <w:jc w:val="left"/>
            </w:pPr>
            <w:r>
              <w:t xml:space="preserve">2138</w:t>
            </w:r>
          </w:p>
        </w:tc>
        <w:tc>
          <w:tcPr/>
          <w:p>
            <w:pPr>
              <w:jc w:val="left"/>
            </w:pPr>
            <w:r>
              <w:t xml:space="preserve">2155</w:t>
            </w:r>
          </w:p>
        </w:tc>
      </w:tr>
      <w:tr>
        <w:tc>
          <w:tcPr/>
          <w:p>
            <w:pPr>
              <w:jc w:val="left"/>
            </w:pPr>
            <w:r>
              <w:t xml:space="preserve">Обращения граждан</w:t>
            </w:r>
          </w:p>
        </w:tc>
        <w:tc>
          <w:tcPr/>
          <w:p>
            <w:pPr>
              <w:jc w:val="left"/>
            </w:pPr>
            <w:r>
              <w:t xml:space="preserve">2028</w:t>
            </w:r>
          </w:p>
        </w:tc>
        <w:tc>
          <w:tcPr/>
          <w:p>
            <w:pPr>
              <w:jc w:val="left"/>
            </w:pPr>
            <w:r>
              <w:t xml:space="preserve">1355</w:t>
            </w:r>
          </w:p>
        </w:tc>
        <w:tc>
          <w:tcPr/>
          <w:p>
            <w:pPr>
              <w:jc w:val="left"/>
            </w:pPr>
            <w:r>
              <w:t xml:space="preserve">1446</w:t>
            </w:r>
          </w:p>
        </w:tc>
      </w:tr>
      <w:tr>
        <w:tc>
          <w:tcPr/>
          <w:p>
            <w:pPr>
              <w:jc w:val="left"/>
            </w:pPr>
            <w:r>
              <w:t xml:space="preserve">Факсограммы</w:t>
            </w:r>
          </w:p>
        </w:tc>
        <w:tc>
          <w:tcPr/>
          <w:p>
            <w:pPr>
              <w:jc w:val="left"/>
            </w:pPr>
            <w:r>
              <w:t xml:space="preserve">1709</w:t>
            </w:r>
          </w:p>
        </w:tc>
        <w:tc>
          <w:tcPr/>
          <w:p>
            <w:pPr>
              <w:jc w:val="left"/>
            </w:pPr>
            <w:r>
              <w:t xml:space="preserve">1671</w:t>
            </w:r>
          </w:p>
        </w:tc>
        <w:tc>
          <w:tcPr/>
          <w:p>
            <w:pPr>
              <w:jc w:val="left"/>
            </w:pPr>
            <w:r>
              <w:t xml:space="preserve">1142</w:t>
            </w:r>
          </w:p>
        </w:tc>
      </w:tr>
      <w:tr>
        <w:tc>
          <w:tcPr/>
          <w:p>
            <w:pPr>
              <w:jc w:val="left"/>
            </w:pPr>
            <w:r>
              <w:t xml:space="preserve">Инициативные обращения</w:t>
            </w:r>
          </w:p>
        </w:tc>
        <w:tc>
          <w:tcPr/>
          <w:p>
            <w:pPr>
              <w:jc w:val="left"/>
            </w:pPr>
            <w:r>
              <w:t xml:space="preserve">346</w:t>
            </w:r>
          </w:p>
        </w:tc>
        <w:tc>
          <w:tcPr/>
          <w:p>
            <w:pPr>
              <w:jc w:val="left"/>
            </w:pPr>
            <w:r>
              <w:t xml:space="preserve">305</w:t>
            </w:r>
          </w:p>
        </w:tc>
        <w:tc>
          <w:tcPr/>
          <w:p>
            <w:pPr>
              <w:jc w:val="left"/>
            </w:pPr>
            <w:r>
              <w:t xml:space="preserve">299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Всего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7180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5816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5357</w:t>
            </w:r>
          </w:p>
        </w:tc>
      </w:tr>
    </w:tbl>
    <w:p>
      <w:pPr>
        <w:pStyle w:val="BodyText"/>
      </w:pPr>
      <w:r>
        <w:rPr>
          <w:bCs/>
          <w:b/>
        </w:rPr>
        <w:t xml:space="preserve">РЕЗУЛЬТАТЫ РАССМОТРЕНИЯ ОБРАЩЕНИЙ ГРАЖДАН</w:t>
      </w:r>
    </w:p>
    <w:p>
      <w:pPr>
        <w:pStyle w:val="BodyText"/>
      </w:pPr>
      <w:r>
        <w:rPr>
          <w:bCs/>
          <w:b/>
        </w:rPr>
        <w:t xml:space="preserve">В УПРАВЕ РАЙОНА ЦАРИЦЫНО (2013, 2014, 2015 по полугодиям)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320"/>
        <w:gridCol w:w="1320"/>
        <w:gridCol w:w="1320"/>
        <w:gridCol w:w="1320"/>
        <w:gridCol w:w="1320"/>
        <w:gridCol w:w="1320"/>
      </w:tblGrid>
      <w:tr>
        <w:tc>
          <w:tcPr>
            <w:vMerge w:val="restart"/>
          </w:tcPr>
          <w:p>
            <w:pPr>
              <w:pStyle w:val="Compact"/>
            </w:pPr>
          </w:p>
        </w:tc>
        <w:tc>
          <w:tcPr>
            <w:vMerge w:val="restart"/>
          </w:tcPr>
          <w:p>
            <w:pPr>
              <w:pStyle w:val="Compact"/>
            </w:pP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управа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2013</w:t>
            </w:r>
          </w:p>
        </w:tc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Поступило обращений</w:t>
            </w:r>
            <w:r>
              <w:t xml:space="preserve"> </w:t>
            </w:r>
            <w:r>
              <w:rPr>
                <w:bCs/>
                <w:b/>
              </w:rPr>
              <w:t xml:space="preserve">напрямую</w:t>
            </w:r>
            <w:r>
              <w:t xml:space="preserve">, в том числе:</w:t>
            </w:r>
          </w:p>
        </w:tc>
        <w:tc>
          <w:tcPr/>
          <w:p>
            <w:pPr>
              <w:jc w:val="left"/>
            </w:pPr>
            <w:r>
              <w:t xml:space="preserve">443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826</w:t>
            </w:r>
          </w:p>
        </w:tc>
        <w:tc>
          <w:tcPr/>
          <w:p>
            <w:pPr>
              <w:jc w:val="left"/>
            </w:pPr>
            <w:r>
              <w:t xml:space="preserve">446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1.1</w:t>
            </w:r>
          </w:p>
        </w:tc>
        <w:tc>
          <w:tcPr/>
          <w:p>
            <w:pPr>
              <w:jc w:val="left"/>
            </w:pPr>
            <w:r>
              <w:t xml:space="preserve">Из Аппарата Мэра и Правительства Москвы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20</w:t>
            </w:r>
          </w:p>
        </w:tc>
        <w:tc>
          <w:tcPr/>
          <w:p>
            <w:pPr>
              <w:jc w:val="left"/>
            </w:pPr>
            <w:r>
              <w:t xml:space="preserve">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1.2</w:t>
            </w:r>
          </w:p>
        </w:tc>
        <w:tc>
          <w:tcPr/>
          <w:p>
            <w:pPr>
              <w:jc w:val="left"/>
            </w:pPr>
            <w:r>
              <w:t xml:space="preserve">Из других организаций (прокуратура, ГД, МГД и др.)</w:t>
            </w:r>
          </w:p>
        </w:tc>
        <w:tc>
          <w:tcPr/>
          <w:p>
            <w:pPr>
              <w:jc w:val="left"/>
            </w:pPr>
            <w:r>
              <w:t xml:space="preserve">955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509</w:t>
            </w:r>
          </w:p>
        </w:tc>
        <w:tc>
          <w:tcPr/>
          <w:p>
            <w:pPr>
              <w:jc w:val="left"/>
            </w:pPr>
            <w:r>
              <w:t xml:space="preserve">953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От жителей напрямую</w:t>
            </w:r>
          </w:p>
        </w:tc>
        <w:tc>
          <w:tcPr/>
          <w:p>
            <w:pPr>
              <w:jc w:val="left"/>
            </w:pPr>
            <w:r>
              <w:t xml:space="preserve">627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1351</w:t>
            </w:r>
          </w:p>
        </w:tc>
        <w:tc>
          <w:tcPr/>
          <w:p>
            <w:pPr>
              <w:jc w:val="left"/>
            </w:pPr>
            <w:r>
              <w:t xml:space="preserve">821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2.1</w:t>
            </w:r>
          </w:p>
        </w:tc>
        <w:tc>
          <w:tcPr/>
          <w:p>
            <w:pPr>
              <w:jc w:val="left"/>
            </w:pPr>
            <w:r>
              <w:t xml:space="preserve">- письменные обращения</w:t>
            </w:r>
          </w:p>
        </w:tc>
        <w:tc>
          <w:tcPr/>
          <w:p>
            <w:pPr>
              <w:jc w:val="left"/>
            </w:pPr>
            <w:r>
              <w:t xml:space="preserve">443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826</w:t>
            </w:r>
          </w:p>
        </w:tc>
        <w:tc>
          <w:tcPr/>
          <w:p>
            <w:pPr>
              <w:jc w:val="left"/>
            </w:pPr>
            <w:r>
              <w:t xml:space="preserve">446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2.2</w:t>
            </w:r>
          </w:p>
        </w:tc>
        <w:tc>
          <w:tcPr/>
          <w:p>
            <w:pPr>
              <w:jc w:val="left"/>
            </w:pPr>
            <w:r>
              <w:t xml:space="preserve">- на пейджер руководителя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123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2.3</w:t>
            </w:r>
          </w:p>
        </w:tc>
        <w:tc>
          <w:tcPr/>
          <w:p>
            <w:pPr>
              <w:jc w:val="left"/>
            </w:pPr>
            <w:r>
              <w:t xml:space="preserve">- на сайт органа</w:t>
            </w:r>
          </w:p>
        </w:tc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310</w:t>
            </w:r>
          </w:p>
        </w:tc>
        <w:tc>
          <w:tcPr/>
          <w:p>
            <w:pPr>
              <w:jc w:val="left"/>
            </w:pPr>
            <w:r>
              <w:t xml:space="preserve">265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2.4</w:t>
            </w:r>
          </w:p>
        </w:tc>
        <w:tc>
          <w:tcPr/>
          <w:p>
            <w:pPr>
              <w:jc w:val="left"/>
            </w:pPr>
            <w:r>
              <w:t xml:space="preserve">- в приемную</w:t>
            </w:r>
          </w:p>
        </w:tc>
        <w:tc>
          <w:tcPr/>
          <w:p>
            <w:pPr>
              <w:jc w:val="left"/>
            </w:pPr>
            <w:r>
              <w:t xml:space="preserve">38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92</w:t>
            </w:r>
          </w:p>
        </w:tc>
        <w:tc>
          <w:tcPr/>
          <w:p>
            <w:pPr>
              <w:jc w:val="left"/>
            </w:pPr>
            <w:r>
              <w:t xml:space="preserve">110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Количество коллективных обращений (напрямую)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39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Количество повторных обращений (напрямую)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2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Количество многократных от одного жителя (с учетом поступивших из префектуры и напрямую)</w:t>
            </w:r>
          </w:p>
        </w:tc>
        <w:tc>
          <w:tcPr/>
          <w:p>
            <w:pPr>
              <w:jc w:val="left"/>
            </w:pPr>
            <w:r>
              <w:t xml:space="preserve">12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</w:t>
            </w:r>
          </w:p>
        </w:tc>
        <w:tc>
          <w:tcPr/>
          <w:p>
            <w:pPr>
              <w:jc w:val="left"/>
            </w:pPr>
            <w:r>
              <w:t xml:space="preserve">47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6</w:t>
            </w:r>
          </w:p>
        </w:tc>
        <w:tc>
          <w:tcPr/>
          <w:p>
            <w:pPr>
              <w:jc w:val="left"/>
            </w:pPr>
            <w:r>
              <w:t xml:space="preserve">Выполнено в срок (напрямую)</w:t>
            </w:r>
          </w:p>
        </w:tc>
        <w:tc>
          <w:tcPr/>
          <w:p>
            <w:pPr>
              <w:jc w:val="left"/>
            </w:pPr>
            <w:r>
              <w:t xml:space="preserve">619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826</w:t>
            </w:r>
          </w:p>
        </w:tc>
        <w:tc>
          <w:tcPr/>
          <w:p>
            <w:pPr>
              <w:jc w:val="left"/>
            </w:pPr>
            <w:r>
              <w:t xml:space="preserve">309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7</w:t>
            </w:r>
          </w:p>
        </w:tc>
        <w:tc>
          <w:tcPr/>
          <w:p>
            <w:pPr>
              <w:jc w:val="left"/>
            </w:pPr>
            <w:r>
              <w:t xml:space="preserve">Выполнено с нарушением срока (напрямую)</w:t>
            </w:r>
          </w:p>
        </w:tc>
        <w:tc>
          <w:tcPr/>
          <w:p>
            <w:pPr>
              <w:jc w:val="left"/>
            </w:pPr>
            <w:r>
              <w:t xml:space="preserve">8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8</w:t>
            </w:r>
          </w:p>
        </w:tc>
        <w:tc>
          <w:tcPr/>
          <w:p>
            <w:pPr>
              <w:jc w:val="left"/>
            </w:pPr>
            <w:r>
              <w:t xml:space="preserve">Поступившие из префектуры</w:t>
            </w:r>
          </w:p>
        </w:tc>
        <w:tc>
          <w:tcPr/>
          <w:p>
            <w:pPr>
              <w:jc w:val="left"/>
            </w:pPr>
            <w:r>
              <w:t xml:space="preserve">501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62</w:t>
            </w:r>
          </w:p>
        </w:tc>
        <w:tc>
          <w:tcPr/>
          <w:p>
            <w:pPr>
              <w:jc w:val="left"/>
            </w:pPr>
            <w:r>
              <w:t xml:space="preserve">81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9</w:t>
            </w:r>
          </w:p>
        </w:tc>
        <w:tc>
          <w:tcPr/>
          <w:p>
            <w:pPr>
              <w:jc w:val="left"/>
            </w:pPr>
            <w:r>
              <w:t xml:space="preserve">Рассмотрено комиссионно (с учетом поступивших из префектуры и напрямую)</w:t>
            </w:r>
          </w:p>
        </w:tc>
        <w:tc>
          <w:tcPr/>
          <w:p>
            <w:pPr>
              <w:jc w:val="left"/>
            </w:pPr>
            <w:r>
              <w:t xml:space="preserve">146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678</w:t>
            </w:r>
          </w:p>
        </w:tc>
        <w:tc>
          <w:tcPr/>
          <w:p>
            <w:pPr>
              <w:jc w:val="left"/>
            </w:pPr>
            <w:r>
              <w:t xml:space="preserve">711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10</w:t>
            </w:r>
          </w:p>
        </w:tc>
        <w:tc>
          <w:tcPr/>
          <w:p>
            <w:pPr>
              <w:jc w:val="left"/>
            </w:pPr>
            <w:r>
              <w:t xml:space="preserve">Рассмотрено с участием заявителя, с выездом на место (с учетом поступивших из префектуры и напрямую)</w:t>
            </w:r>
          </w:p>
        </w:tc>
        <w:tc>
          <w:tcPr/>
          <w:p>
            <w:pPr>
              <w:jc w:val="left"/>
            </w:pPr>
            <w:r>
              <w:t xml:space="preserve">123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466</w:t>
            </w:r>
          </w:p>
        </w:tc>
        <w:tc>
          <w:tcPr/>
          <w:p>
            <w:pPr>
              <w:jc w:val="left"/>
            </w:pPr>
            <w:r>
              <w:t xml:space="preserve">190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Решение вопроса (по поступившим напрямую):</w:t>
            </w:r>
          </w:p>
        </w:tc>
        <w:tc>
          <w:tcPr>
            <w:gridSpan w:val="4"/>
          </w:tcPr>
          <w:p>
            <w:pPr>
              <w:jc w:val="left"/>
            </w:pPr>
            <w:r>
              <w:rPr>
                <w:bCs/>
                <w:b/>
              </w:rPr>
              <w:t xml:space="preserve">2014/2015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11.1</w:t>
            </w:r>
          </w:p>
        </w:tc>
        <w:tc>
          <w:tcPr/>
          <w:p>
            <w:pPr>
              <w:jc w:val="left"/>
            </w:pPr>
            <w:r>
              <w:t xml:space="preserve">- решен в установленный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410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309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11.2</w:t>
            </w:r>
          </w:p>
        </w:tc>
        <w:tc>
          <w:tcPr/>
          <w:p>
            <w:pPr>
              <w:jc w:val="left"/>
            </w:pPr>
            <w:r>
              <w:t xml:space="preserve">- не решен, установлен новый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62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10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11.3</w:t>
            </w:r>
          </w:p>
        </w:tc>
        <w:tc>
          <w:tcPr/>
          <w:p>
            <w:pPr>
              <w:jc w:val="left"/>
            </w:pPr>
            <w:r>
              <w:t xml:space="preserve">- решен в продленный срок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21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67</w:t>
            </w: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11.4</w:t>
            </w:r>
          </w:p>
        </w:tc>
        <w:tc>
          <w:tcPr/>
          <w:p>
            <w:pPr>
              <w:jc w:val="left"/>
            </w:pPr>
            <w:r>
              <w:t xml:space="preserve">- не обоснован (разъяснено)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185</w:t>
            </w:r>
          </w:p>
        </w:tc>
        <w:tc>
          <w:tcPr>
            <w:gridSpan w:val="2"/>
          </w:tcPr>
          <w:p>
            <w:pPr>
              <w:jc w:val="left"/>
            </w:pPr>
            <w:r>
              <w:t xml:space="preserve">30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Отчет по тематикам в разрезе округов (новый)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Тематика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2013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2014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2015</w:t>
            </w:r>
          </w:p>
        </w:tc>
      </w:tr>
      <w:tr>
        <w:tc>
          <w:tcPr/>
          <w:p>
            <w:pPr>
              <w:jc w:val="left"/>
            </w:pPr>
            <w:r>
              <w:t xml:space="preserve">Жилищно-коммунальное хозяйство</w:t>
            </w:r>
          </w:p>
        </w:tc>
        <w:tc>
          <w:tcPr/>
          <w:p>
            <w:pPr>
              <w:jc w:val="left"/>
            </w:pPr>
            <w:r>
              <w:t xml:space="preserve">204</w:t>
            </w:r>
          </w:p>
        </w:tc>
        <w:tc>
          <w:tcPr/>
          <w:p>
            <w:pPr>
              <w:jc w:val="left"/>
            </w:pPr>
            <w:r>
              <w:t xml:space="preserve">265</w:t>
            </w:r>
          </w:p>
        </w:tc>
        <w:tc>
          <w:tcPr/>
          <w:p>
            <w:pPr>
              <w:jc w:val="left"/>
            </w:pPr>
            <w:r>
              <w:t xml:space="preserve">424</w:t>
            </w:r>
          </w:p>
        </w:tc>
      </w:tr>
      <w:tr>
        <w:tc>
          <w:tcPr/>
          <w:p>
            <w:pPr>
              <w:jc w:val="left"/>
            </w:pPr>
            <w:r>
              <w:t xml:space="preserve">Содержание и текущий ремонт жилых помещений в многоквартирном доме</w:t>
            </w:r>
          </w:p>
        </w:tc>
        <w:tc>
          <w:tcPr/>
          <w:p>
            <w:pPr>
              <w:jc w:val="left"/>
            </w:pPr>
            <w:r>
              <w:t xml:space="preserve">91</w:t>
            </w:r>
          </w:p>
        </w:tc>
        <w:tc>
          <w:tcPr/>
          <w:p>
            <w:pPr>
              <w:jc w:val="left"/>
            </w:pPr>
            <w:r>
              <w:t xml:space="preserve">90</w:t>
            </w:r>
          </w:p>
        </w:tc>
        <w:tc>
          <w:tcPr/>
          <w:p>
            <w:pPr>
              <w:jc w:val="left"/>
            </w:pPr>
            <w:r>
              <w:t xml:space="preserve">128</w:t>
            </w:r>
          </w:p>
        </w:tc>
      </w:tr>
      <w:tr>
        <w:tc>
          <w:tcPr/>
          <w:p>
            <w:pPr>
              <w:jc w:val="left"/>
            </w:pPr>
            <w:r>
              <w:t xml:space="preserve">Техническое содержание общего имущества</w:t>
            </w:r>
          </w:p>
        </w:tc>
        <w:tc>
          <w:tcPr/>
          <w:p>
            <w:pPr>
              <w:jc w:val="left"/>
            </w:pPr>
            <w:r>
              <w:t xml:space="preserve">69</w:t>
            </w:r>
          </w:p>
        </w:tc>
        <w:tc>
          <w:tcPr/>
          <w:p>
            <w:pPr>
              <w:jc w:val="left"/>
            </w:pPr>
            <w:r>
              <w:t xml:space="preserve">115</w:t>
            </w:r>
          </w:p>
        </w:tc>
        <w:tc>
          <w:tcPr/>
          <w:p>
            <w:pPr>
              <w:jc w:val="left"/>
            </w:pPr>
            <w:r>
              <w:t xml:space="preserve">207</w:t>
            </w:r>
          </w:p>
        </w:tc>
      </w:tr>
      <w:tr>
        <w:tc>
          <w:tcPr/>
          <w:p>
            <w:pPr>
              <w:jc w:val="left"/>
            </w:pPr>
            <w:r>
              <w:t xml:space="preserve">Управление многоквартирным домом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  <w:tc>
          <w:tcPr/>
          <w:p>
            <w:pPr>
              <w:jc w:val="left"/>
            </w:pPr>
            <w:r>
              <w:t xml:space="preserve">25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</w:tr>
      <w:tr>
        <w:tc>
          <w:tcPr/>
          <w:p>
            <w:pPr>
              <w:jc w:val="left"/>
            </w:pPr>
            <w:r>
              <w:t xml:space="preserve">Оплата жилищно-коммунальных услуг</w:t>
            </w:r>
          </w:p>
        </w:tc>
        <w:tc>
          <w:tcPr/>
          <w:p>
            <w:pPr>
              <w:jc w:val="left"/>
            </w:pPr>
            <w:r>
              <w:t xml:space="preserve">28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54</w:t>
            </w:r>
          </w:p>
        </w:tc>
      </w:tr>
      <w:tr>
        <w:tc>
          <w:tcPr/>
          <w:p>
            <w:pPr>
              <w:jc w:val="left"/>
            </w:pPr>
            <w:r>
              <w:t xml:space="preserve">Благоустройство территорий</w:t>
            </w:r>
          </w:p>
        </w:tc>
        <w:tc>
          <w:tcPr/>
          <w:p>
            <w:pPr>
              <w:jc w:val="left"/>
            </w:pPr>
            <w:r>
              <w:t xml:space="preserve">229</w:t>
            </w:r>
          </w:p>
        </w:tc>
        <w:tc>
          <w:tcPr/>
          <w:p>
            <w:pPr>
              <w:jc w:val="left"/>
            </w:pPr>
            <w:r>
              <w:t xml:space="preserve">243</w:t>
            </w:r>
          </w:p>
        </w:tc>
        <w:tc>
          <w:tcPr/>
          <w:p>
            <w:pPr>
              <w:jc w:val="left"/>
            </w:pPr>
            <w:r>
              <w:t xml:space="preserve">499</w:t>
            </w:r>
          </w:p>
        </w:tc>
      </w:tr>
      <w:tr>
        <w:tc>
          <w:tcPr/>
          <w:p>
            <w:pPr>
              <w:jc w:val="left"/>
            </w:pPr>
            <w:r>
              <w:t xml:space="preserve">Содержание, эксплуатация, благоустройство и ремонт придомовых территорий</w:t>
            </w:r>
          </w:p>
        </w:tc>
        <w:tc>
          <w:tcPr/>
          <w:p>
            <w:pPr>
              <w:jc w:val="left"/>
            </w:pPr>
            <w:r>
              <w:t xml:space="preserve">171</w:t>
            </w:r>
          </w:p>
        </w:tc>
        <w:tc>
          <w:tcPr/>
          <w:p>
            <w:pPr>
              <w:jc w:val="left"/>
            </w:pPr>
            <w:r>
              <w:t xml:space="preserve">189</w:t>
            </w:r>
          </w:p>
        </w:tc>
        <w:tc>
          <w:tcPr/>
          <w:p>
            <w:pPr>
              <w:jc w:val="left"/>
            </w:pPr>
            <w:r>
              <w:t xml:space="preserve">395</w:t>
            </w:r>
          </w:p>
        </w:tc>
      </w:tr>
      <w:tr>
        <w:tc>
          <w:tcPr/>
          <w:p>
            <w:pPr>
              <w:jc w:val="left"/>
            </w:pPr>
            <w:r>
              <w:t xml:space="preserve">Содержание, благоустройство территорий города</w:t>
            </w:r>
          </w:p>
        </w:tc>
        <w:tc>
          <w:tcPr/>
          <w:p>
            <w:pPr>
              <w:jc w:val="left"/>
            </w:pPr>
            <w:r>
              <w:t xml:space="preserve">19</w:t>
            </w:r>
          </w:p>
        </w:tc>
        <w:tc>
          <w:tcPr/>
          <w:p>
            <w:pPr>
              <w:jc w:val="left"/>
            </w:pPr>
            <w:r>
              <w:t xml:space="preserve">27</w:t>
            </w:r>
          </w:p>
        </w:tc>
        <w:tc>
          <w:tcPr/>
          <w:p>
            <w:pPr>
              <w:jc w:val="left"/>
            </w:pPr>
            <w:r>
              <w:t xml:space="preserve">55</w:t>
            </w:r>
          </w:p>
        </w:tc>
      </w:tr>
      <w:tr>
        <w:tc>
          <w:tcPr/>
          <w:p>
            <w:pPr>
              <w:jc w:val="left"/>
            </w:pPr>
            <w:r>
              <w:t xml:space="preserve">Обустройство, содержание, и эксплуатация озелененных территорий города (парки, скверы, зоны отдыха и прочее, кроме особо охраняемых природных зон)</w:t>
            </w:r>
          </w:p>
        </w:tc>
        <w:tc>
          <w:tcPr/>
          <w:p>
            <w:pPr>
              <w:jc w:val="left"/>
            </w:pPr>
            <w:r>
              <w:t xml:space="preserve">35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  <w:tc>
          <w:tcPr/>
          <w:p>
            <w:pPr>
              <w:jc w:val="left"/>
            </w:pPr>
            <w:r>
              <w:t xml:space="preserve">36</w:t>
            </w:r>
          </w:p>
        </w:tc>
      </w:tr>
      <w:tr>
        <w:tc>
          <w:tcPr/>
          <w:p>
            <w:pPr>
              <w:jc w:val="left"/>
            </w:pPr>
            <w:r>
              <w:t xml:space="preserve">Содержание, эксплуатация и ремонт инженерных, гидротехнических сооружений</w:t>
            </w:r>
          </w:p>
        </w:tc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11</w:t>
            </w:r>
          </w:p>
        </w:tc>
        <w:tc>
          <w:tcPr/>
          <w:p>
            <w:pPr>
              <w:jc w:val="left"/>
            </w:pPr>
            <w:r>
              <w:t xml:space="preserve">13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http://tsaricino.mos.ru/information-about-the-results-of-the-review-of-the-written-applications-of-citizens/detail/2010968.html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information-about-the-results-of-the-review-of-the-written-applications-of-citizens/detail/20109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saricino.mos.ru" TargetMode="External" /><Relationship Type="http://schemas.openxmlformats.org/officeDocument/2006/relationships/hyperlink" Id="rId20" Target="http://tsaricino.mos.ru/information-about-the-results-of-the-review-of-the-written-applications-of-citizens/detail/20109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2025-03-11T04:24:43Z</dcterms:created>
  <dcterms:modified xsi:type="dcterms:W3CDTF">2025-03-11T04:24:43Z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