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96f3692c589f96e9d209a5e2cc894c3a4306d"/>
    <w:p>
      <w:pPr>
        <w:pStyle w:val="Heading3"/>
      </w:pPr>
      <w:r>
        <w:t xml:space="preserve">Отчет о реализации подпрограммы «Энергосбережение и повышение энергоэффективности» за 2017 и 2018 года</w:t>
      </w:r>
    </w:p>
    <w:p>
      <w:pPr>
        <w:pStyle w:val="FirstParagraph"/>
      </w:pPr>
      <w:r>
        <w:t xml:space="preserve">17.04.2018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http://tsaricino.mos.ru/housing-and-utilities-landscaping/energy-saving/detail/7272626.html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housing-and-utilities-landscaping/energy-saving/detail/7272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housing-and-utilities-landscaping/energy-saving/detail/7272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2023-09-26T16:21:57Z</dcterms:created>
  <dcterms:modified xsi:type="dcterms:W3CDTF">2023-09-26T16:21:57Z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