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820e3a0716a7760066d755632401093d165fba"/>
    <w:p>
      <w:pPr>
        <w:pStyle w:val="Heading3"/>
      </w:pPr>
      <w:r>
        <w:t xml:space="preserve">План мероприятий с 11 сентября по 17 сентября 2023 года</w:t>
      </w:r>
    </w:p>
    <w:p>
      <w:pPr>
        <w:pStyle w:val="FirstParagraph"/>
      </w:pPr>
      <w:r>
        <w:t xml:space="preserve">13.09.2023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11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12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13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 Медиков, д. 3, 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Подвижные игры, эстафеты, конкурсы «Мы спортивная команда»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/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Еремина И.В.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сентября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http://tsaricino.mos.ru/events/detail/11828751.html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8287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8287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2023-09-26T16:22:17Z</dcterms:created>
  <dcterms:modified xsi:type="dcterms:W3CDTF">2023-09-26T16:22:17Z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