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08485ee2eaa8641033bccdf6672c0139db765"/>
    <w:p>
      <w:pPr>
        <w:pStyle w:val="Heading3"/>
      </w:pPr>
      <w:r>
        <w:t xml:space="preserve">Об изменении с 01 марта 2025 года порядка направления информации о первом чеке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С 1 марта 2025 года вступил в силу закон, позволяющий налоговым органам передавать в Роспотребнадзор информацию о контрольно-кассовой технике и первых кассовых чеках, сведения об адресе и месте установки (применения) контрольно-кассовой техники и дате сформированного с ее применением первого кассового чека (бланка строгой отчетности) за реализуемые товары (результаты работ, оказанных услуг).</w:t>
      </w:r>
    </w:p>
    <w:p>
      <w:pPr>
        <w:pStyle w:val="BodyText"/>
      </w:pPr>
      <w:r>
        <w:t xml:space="preserve">Между Роспотребнадзором и ФНС России заключено соглашение об информационном взаимодействии. Информация об адресах установки контрольно-кассовой техники, с применением которой выдан первый кассовый чек, а также о хозяйствующих субъектах, осуществляющих деятельность по данным адресам, будет сверяться со сведениями из Реестра уведомлений о начале предпринимательской деятельности в разрезе субъектов Российской Федерации, где впервые зафиксирована выдача кассового чека.</w:t>
      </w:r>
    </w:p>
    <w:p>
      <w:pPr>
        <w:pStyle w:val="BodyText"/>
      </w:pPr>
      <w:r>
        <w:t xml:space="preserve">Юридические лица и индивидуальные предприниматели обязаны уведомлять контролирующие органы о начале деятельности в определенных сферах, таких как гостиничные услуги, розничная торговля, и другие. Уведомления представляются на такие виды деятельности, как оказание гостиничных услуг, предоставление бытовых услуг, услуг общественного питания, розничная торговля; оптовая торговля; производство текстильных материалов, швейных изделий, одежды, изделий из кожи, обуви; издательская и полиграфическая деятельность; деятельность, связанная с использованием вычислительной техники и информационных технологий; производство хлеба, хлебобулочных и кондитерских изделий, молока и молочной продукции; соковой продукции из фруктов и овощей; масложировой продукции; сахара; мукомольной продукции; безалкогольных напитков; оказание социальных услуг; турагентская деятельность; осуществление деятельности в сфере обращения медицинских изделий и другие.</w:t>
      </w:r>
    </w:p>
    <w:p>
      <w:pPr>
        <w:pStyle w:val="BodyText"/>
      </w:pPr>
      <w:r>
        <w:t xml:space="preserve">Территориальным органам Роспотребнадзора дано поручение организовать контрольное (надзорное) мероприятие без взаимодействия в отношении лиц, информация о первых кассовых чеках которых поступила в Роспотребнадзор, в целях подтверждения факта начала работы объекта контроля, который попадает под сферу надзора в области санитарно-эпидемиологического законодательства и законодательства в сфере защиты прав потребителей. В случае непредставления хозяйствующим субъектом уведомления о начале осуществления предпринимательской деятельности или поданное уведомление содержит недостоверную информацию, то хозяйствующий субъект привлекается к административной ответственности по ч. 1 и (или) ч. 2 ст. 19.7.5-1 КоАП РФ.</w:t>
      </w:r>
    </w:p>
    <w:p>
      <w:pPr>
        <w:pStyle w:val="BodyText"/>
      </w:pPr>
      <w:r>
        <w:t xml:space="preserve">В случае проведения Управлением контрольного (надзорного) мероприятия без взаимодействия (выездного обследования) и выявления нарушений обязательных требований проводится внеплановое контрольное (надзорное) мероприятие с взаимодействием с контролируемым лицом на основании ст. 57 Федерального закона от 31.07.2020 № 248-ФЗ</w:t>
      </w:r>
      <w:r>
        <w:br/>
      </w:r>
      <w:r>
        <w:t xml:space="preserve">«О государственном контроле (надзоре) и муниципальном контроле в Российской Федерации» с извещением органа прокуратуры в течение</w:t>
      </w:r>
      <w:r>
        <w:br/>
      </w:r>
      <w:r>
        <w:t xml:space="preserve">24 часов.</w:t>
      </w:r>
    </w:p>
    <w:p>
      <w:pPr>
        <w:pStyle w:val="BodyText"/>
      </w:pPr>
      <w:r>
        <w:rPr>
          <w:iCs/>
          <w:i/>
        </w:rPr>
        <w:t xml:space="preserve">Источники информации: сайт Управления Роспотребнадзора по городу Москве (https://77.rospotrebnadzor.ru/index.php/press-centr/press-relizy/14023-chto-dolzhen-znat-predprinimatel-o-pervom-cheke-05-03-2025), телеграм-канал Управления Роспотребнадзора по городу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http://tsaricino.mos.ru/economics-and-consumer-ryno/subektam-malogo-i-srednego-predprinimatelstva/konsultatsionnaya-podderzhka/detail/12936453.html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936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2936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2025-08-03T15:17:33Z</dcterms:created>
  <dcterms:modified xsi:type="dcterms:W3CDTF">2025-08-03T15:17:33Z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