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0fb48a23529f8a5dc79eba41587208502a5ac"/>
    <w:p>
      <w:pPr>
        <w:pStyle w:val="Heading3"/>
      </w:pPr>
      <w:r>
        <w:t xml:space="preserve">Рестораны получат четыре месяца на переход к новым правилам выдачи чеков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После 1 марта 2025 года в течение четырёх месяцев Федеральная налоговая служба не будет применять штрафные санкции к ресторанам и кафе, которые не будут соблюдать новые правила выдачи фискальных чеков.</w:t>
      </w:r>
    </w:p>
    <w:p>
      <w:pPr>
        <w:pStyle w:val="BodyText"/>
      </w:pPr>
      <w:r>
        <w:t xml:space="preserve">С 1 марта 2025 года заведения общественного питания должны будут выдавать клиентам фискальные чеки до момента оплаты заказа. Цель этой меры — оптимизировать расходы бизнеса на обслуживание кассовых аппаратов.</w:t>
      </w:r>
    </w:p>
    <w:p>
      <w:pPr>
        <w:pStyle w:val="BodyText"/>
      </w:pPr>
      <w:r>
        <w:t xml:space="preserve">Также, с 1 марта 2025 года налоговая служба будет контролировать размер букв, чёткость печати, контрастность изображения и параметры QR-кодов как на бумажных, так и на электронных чеках;</w:t>
      </w:r>
    </w:p>
    <w:p>
      <w:pPr>
        <w:pStyle w:val="BodyText"/>
      </w:pPr>
      <w:r>
        <w:t xml:space="preserve">Кроме того, изменятся расчёты через Систему быстрых платежей — все операции должны будут проводиться через кассу с выдачей фискального чека.</w:t>
      </w:r>
    </w:p>
    <w:p>
      <w:pPr>
        <w:pStyle w:val="BodyText"/>
      </w:pPr>
      <w:r>
        <w:rPr>
          <w:iCs/>
          <w:i/>
        </w:rPr>
        <w:t xml:space="preserve">Источник информации: телеграм-канал Департамента предпринимательства и инновационного развития Москвы «Предпринимай!»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http://tsaricino.mos.ru/economics-and-consumer-ryno/subektam-malogo-i-srednego-predprinimatelstva/konsultatsionnaya-podderzhka/detail/12936449.html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936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936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2025-07-05T16:40:17Z</dcterms:created>
  <dcterms:modified xsi:type="dcterms:W3CDTF">2025-07-05T16:40:17Z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