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00f6266834874624ddcc27d922faa455f447e3"/>
    <w:p>
      <w:pPr>
        <w:pStyle w:val="Heading3"/>
      </w:pPr>
      <w:r>
        <w:t xml:space="preserve">Столичные предприниматели смогут компенсировать расходы на украшение витрин к Новому году</w:t>
      </w:r>
    </w:p>
    <w:p>
      <w:pPr>
        <w:pStyle w:val="FirstParagraph"/>
      </w:pPr>
      <w:r>
        <w:t xml:space="preserve">22.10.2024</w:t>
      </w:r>
    </w:p>
    <w:p>
      <w:pPr>
        <w:pStyle w:val="BodyText"/>
      </w:pPr>
      <w:r>
        <w:t xml:space="preserve">Грант предусмотрен для предпринимателей, работающих в сферах общественного питания, торговли, гостиничного бизнеса и услуг.</w:t>
      </w:r>
    </w:p>
    <w:p>
      <w:pPr>
        <w:pStyle w:val="BodyText"/>
      </w:pPr>
      <w:r>
        <w:t xml:space="preserve">В Москве начался прием заявок от бизнесменов на городские гранты на сезонное оформление витрин. Проект курирует столичный Департамент предпринимательства и инновационного развития.</w:t>
      </w:r>
    </w:p>
    <w:p>
      <w:pPr>
        <w:pStyle w:val="BodyText"/>
      </w:pPr>
      <w:r>
        <w:t xml:space="preserve">Грант могут получить юридические лица, а также индивидуальные предприниматели, работающих в сферах общественного питания, торговли, гостиничного бизнеса и услуг в Москве. Эта мера поддержки позволит компенсировать расходы на оформление коммерческих помещений, а также поможет украсить столицу в преддверии новогодних праздников.</w:t>
      </w:r>
    </w:p>
    <w:p>
      <w:pPr>
        <w:pStyle w:val="BodyText"/>
      </w:pPr>
      <w:r>
        <w:t xml:space="preserve">Город компенсирует затраты, понесенные с 1 января 2024 года, на разработку проекта оформления, приобретение элементов новогоднего или светового украшения, а также на работы по доставке, установке и монтажу композиции.</w:t>
      </w:r>
    </w:p>
    <w:p>
      <w:pPr>
        <w:pStyle w:val="BodyText"/>
      </w:pPr>
      <w:r>
        <w:t xml:space="preserve">«Находясь в диалоге с бизнес-сообществом, мы постоянно корректируем и расширяем систему мер поддержки на основе его запросов. Зимний сезон не станет исключением: предприниматели, которые украсят свой бизнес новогодним декором, смогут получить грант до двух миллионов рублей и покрыть затраты на оформление. Это касается фасадов и витрин на первых этажах торговых, офисных и прочих зданий. Так город и бизнес сделают облик столицы еще красивее», — рассказала</w:t>
      </w:r>
      <w:r>
        <w:t xml:space="preserve"> </w:t>
      </w:r>
      <w:r>
        <w:rPr>
          <w:bCs/>
          <w:b/>
        </w:rPr>
        <w:t xml:space="preserve">Кристина Кострома</w:t>
      </w:r>
      <w:r>
        <w:t xml:space="preserve">, руководитель столичного Департамента предпринимательства и инновационного развития.</w:t>
      </w:r>
    </w:p>
    <w:p>
      <w:pPr>
        <w:pStyle w:val="BodyText"/>
      </w:pPr>
      <w:r>
        <w:t xml:space="preserve">Для получения гранта бизнесмены должны соответствовать ряду критериев. В частности, являться московскими налогоплательщиками, иметь право собственности или пользования на объект, где расположен бизнес. А период регистрации юридического лица или индивидуального предпринимателя должен быть не менее года.</w:t>
      </w:r>
    </w:p>
    <w:p>
      <w:pPr>
        <w:pStyle w:val="BodyText"/>
      </w:pPr>
      <w:r>
        <w:t xml:space="preserve">Кроме того, для участия в распределении грантов необходимо оформить не менее одного фасада, окна, витрины, входной группы либо прилегающую территорию. Коммерческий объект должен быть расположен на первом этаже здания и выходить на одну из улиц столицы.</w:t>
      </w:r>
    </w:p>
    <w:p>
      <w:pPr>
        <w:pStyle w:val="BodyText"/>
      </w:pPr>
      <w:r>
        <w:t xml:space="preserve">Заявки принимают в электронном виде</w:t>
      </w:r>
      <w:r>
        <w:t xml:space="preserve"> </w:t>
      </w:r>
      <w:hyperlink r:id="rId20">
        <w:r>
          <w:rPr>
            <w:rStyle w:val="Hyperlink"/>
          </w:rPr>
          <w:t xml:space="preserve">на портале i.moscow</w:t>
        </w:r>
      </w:hyperlink>
      <w:r>
        <w:t xml:space="preserve"> </w:t>
      </w:r>
      <w:r>
        <w:t xml:space="preserve">до 20 декабря 2024 года.</w:t>
      </w:r>
    </w:p>
    <w:p>
      <w:pPr>
        <w:pStyle w:val="BodyText"/>
      </w:pPr>
      <w:r>
        <w:t xml:space="preserve">С июня по сентябрь предприниматели могли воспользоваться аналогичной поддержкой города для летнего украшения фасадов и витрин.</w:t>
      </w:r>
    </w:p>
    <w:p>
      <w:pPr>
        <w:pStyle w:val="BodyText"/>
      </w:pPr>
      <w:r>
        <w:t xml:space="preserve">Работа ведется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об этом и других нацпроектах, реализуемых в Москве, можно</w:t>
      </w:r>
      <w:r>
        <w:t xml:space="preserve"> </w:t>
      </w:r>
      <w:hyperlink r:id="rId21">
        <w:r>
          <w:rPr>
            <w:rStyle w:val="Hyperlink"/>
          </w:rPr>
          <w:t xml:space="preserve">узнать 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http://tsaricino.mos.ru/economics-and-consumer-ryno/detail/12622361.html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economics-and-consumer-ryno/detail/12622361.html" TargetMode="External" /><Relationship Type="http://schemas.openxmlformats.org/officeDocument/2006/relationships/hyperlink" Id="rId20" Target="https://i.moscow/urban/grant100" TargetMode="External" /><Relationship Type="http://schemas.openxmlformats.org/officeDocument/2006/relationships/hyperlink" Id="rId21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economics-and-consumer-ryno/detail/12622361.html" TargetMode="External" /><Relationship Type="http://schemas.openxmlformats.org/officeDocument/2006/relationships/hyperlink" Id="rId20" Target="https://i.moscow/urban/grant100" TargetMode="External" /><Relationship Type="http://schemas.openxmlformats.org/officeDocument/2006/relationships/hyperlink" Id="rId21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2024-12-11T21:08:09Z</dcterms:created>
  <dcterms:modified xsi:type="dcterms:W3CDTF">2024-12-11T21:08:09Z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