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f2b35bae6ab1ba2356bcff5787ab8aa7368267"/>
    <w:p>
      <w:pPr>
        <w:pStyle w:val="Heading3"/>
      </w:pPr>
      <w:r>
        <w:t xml:space="preserve">2 успешных года: около тысячи решений «Активных граждан» было реализовано за время существования проекта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drawing>
          <wp:inline>
            <wp:extent cx="4591050" cy="33432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f0e/dn2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21 мая портал «Активный гражданин» в честь своего двухлетия организует масштабный праздник. В субботу на главных площадках Москвы всех зарегистрированных пользователей и новых участников проекта ожидают подарки и приятные сюрпризы. Завершится «Активный день» концертом звезд на ВДНХ.</w:t>
      </w:r>
    </w:p>
    <w:p>
      <w:pPr>
        <w:pStyle w:val="BodyText"/>
      </w:pPr>
      <w:r>
        <w:rPr>
          <w:iCs/>
          <w:i/>
          <w:bCs/>
          <w:b/>
        </w:rPr>
        <w:t xml:space="preserve">Программа празднования</w:t>
      </w:r>
    </w:p>
    <w:p>
      <w:pPr>
        <w:pStyle w:val="BodyText"/>
      </w:pPr>
      <w:r>
        <w:t xml:space="preserve">В 43 точках в 15 парках Москвы пользователи проекта смогут бесплатно взять на прокат велосипеды, ролики, тандемы, самокаты, электромопеды и сегвеи. Также организуют 20 мастер-классов по йоге, 20 тренировок на развитие силы, выносливости и скорости, 4 зарядки и 4 автограф-сессии с олимпийскими чемпионами, 4 тренировки по сайклингу. На ВДНХ можно будет принять участие в командных играх по мини-футболу, волейболу и баскетболу, впрочем, интересно проведут время и любители пинг-понга, шахмат и танцев.</w:t>
      </w:r>
    </w:p>
    <w:p>
      <w:pPr>
        <w:pStyle w:val="BodyText"/>
      </w:pPr>
      <w:r>
        <w:t xml:space="preserve">Участников проекта ждут в 12-ти кинотеатрах сети «Московского кино» и киноклубе «Эльдар», где состоится показ российских фильмов: «Первая мировая война. WW1» и «Герой».</w:t>
      </w:r>
    </w:p>
    <w:p>
      <w:pPr>
        <w:pStyle w:val="BodyText"/>
      </w:pPr>
      <w:r>
        <w:t xml:space="preserve">26 экскурсий с городским экскурсионным бюро музея Москвы пройдут по интересным столичным маршрутам. Также активные горожане и их дети смогут бесплатно посетить зоопарк. Количество участников этих мероприятий ограничено, поэтому билеты будут доступны для обмена в «Магазине поощрений» проекта. Специально в честь дня рождения правило «1000 баллов» будет отменено, и своими бонусами смогут воспользоваться в том числе и все присоединившиеся.</w:t>
      </w:r>
    </w:p>
    <w:p>
      <w:pPr>
        <w:pStyle w:val="BodyText"/>
      </w:pPr>
      <w:r>
        <w:t xml:space="preserve">В скверах ВДНХ состоится большой пикник для «активных граждан». На полянах за павильонами «Культура» и «Карелия» москвичей ждут разноцветные кресла-мешки и площадки для активного отдыха. Здесь можно отдохнуть, перекусить и воспользоваться спортивным инвентарем для игр: бадминтон, фрисби, волейбол.</w:t>
      </w:r>
    </w:p>
    <w:p>
      <w:pPr>
        <w:pStyle w:val="BodyText"/>
      </w:pPr>
      <w:r>
        <w:t xml:space="preserve">Вечером с 17 до 22 часов для участников проекта «Активный гражданин» и горожан состоится праздничный концерт на площади Дружбы народов на ВДНХ. На нем выступят группы «Ума Турман», «Фрукты», «Каста», Kvatro, IOWA и Максим Леонидов.</w:t>
      </w:r>
    </w:p>
    <w:p>
      <w:pPr>
        <w:pStyle w:val="BodyText"/>
      </w:pPr>
      <w:r>
        <w:t xml:space="preserve">Узнать подробную программу праздника можно на</w:t>
      </w:r>
      <w:r>
        <w:t xml:space="preserve"> </w:t>
      </w:r>
      <w:hyperlink r:id="rId23">
        <w:r>
          <w:rPr>
            <w:rStyle w:val="Hyperlink"/>
          </w:rPr>
          <w:t xml:space="preserve">сайте «Активного гражданина»</w:t>
        </w:r>
      </w:hyperlink>
      <w:r>
        <w:t xml:space="preserve"> </w:t>
      </w:r>
      <w:r>
        <w:t xml:space="preserve">или в мобильном приложении проекта.</w:t>
      </w:r>
    </w:p>
    <w:p>
      <w:pPr>
        <w:pStyle w:val="BodyText"/>
      </w:pPr>
      <w:r>
        <w:rPr>
          <w:iCs/>
          <w:i/>
          <w:bCs/>
          <w:b/>
        </w:rPr>
        <w:t xml:space="preserve">2 успешных года</w:t>
      </w:r>
    </w:p>
    <w:p>
      <w:pPr>
        <w:pStyle w:val="BodyText"/>
      </w:pPr>
      <w:r>
        <w:t xml:space="preserve">Приложение «Активный гражданин» запустили в мае 2014 года по поручению мэра Москвы Сергея Семеновича Собянина. Жители принимают участие в электронных голосованиях, тем самым влияя на решения властей.</w:t>
      </w:r>
    </w:p>
    <w:p>
      <w:pPr>
        <w:pStyle w:val="BodyText"/>
      </w:pPr>
      <w:r>
        <w:t xml:space="preserve">«Проект реально помогает управлять городом, позволяет на практике повышать управленческую эффективность. Мы теперь имеем возможность более детально изучать мнения москвичей и на основании этого принимать более взвешенные и правильные управленческие решения», - отметил Сергей Собянин.</w:t>
      </w:r>
    </w:p>
    <w:p>
      <w:pPr>
        <w:pStyle w:val="BodyText"/>
      </w:pPr>
      <w:r>
        <w:t xml:space="preserve">«Главный залог успеха ″Активного гражданина″, его уникальность – это интерактивность на системной основе. Например, после голосования мы вывешиваем анонимную базу голосов, где каждый пользователь по своему специальному коду, доступному только ему, может проверить, есть ли он в этой базе голосования, и как учтен его голос. Такого аналога прозрачности тоже нет. Но если кто-то расскажет, что у них есть что-то похожее, мы с удовольствием пообщаемся, обменяемся опытом», - подчеркнула куратор проекта «Активный гражданин» Елена Шинкарук.</w:t>
      </w:r>
    </w:p>
    <w:p>
      <w:pPr>
        <w:pStyle w:val="BodyText"/>
      </w:pPr>
      <w:r>
        <w:t xml:space="preserve">За время существования проекта провели более 1 700 голосований, по результатам которых реализованы свыше 850 решений москвичей. Таким образом, жители столицы сделали тысячи подарков любимому городу: десятки благоустроенных улиц, новые возможности для досуга и отдыха, по-настоящему зеленые дворы и парки, удобные транспортные маршруты и сервисы.</w:t>
      </w:r>
    </w:p>
    <w:p>
      <w:pPr>
        <w:pStyle w:val="BodyText"/>
      </w:pPr>
      <w:r>
        <w:rPr>
          <w:iCs/>
          <w:i/>
          <w:bCs/>
          <w:b/>
        </w:rPr>
        <w:t xml:space="preserve">«Активные граждане» ЮАО</w:t>
      </w:r>
    </w:p>
    <w:p>
      <w:pPr>
        <w:pStyle w:val="BodyText"/>
      </w:pPr>
      <w:r>
        <w:t xml:space="preserve">За 2 года на портале «Активный гражданин» множество голосований прошло в различных районах Южного административного округа. В среднем в каждом из них приняли участие от 500 до 2,5 тысяч человек.</w:t>
      </w:r>
    </w:p>
    <w:p>
      <w:pPr>
        <w:pStyle w:val="BodyText"/>
      </w:pPr>
      <w:r>
        <w:t xml:space="preserve">Жители ЮАО выбирали программы проведения различных праздников в местных культурных и досуговых центрах, определяли новые адреса для проведения работ по благоустройству детских и спортивных площадок. Высказывали свое мнение о том, какие бы новые рубрики хотели читать в районной газете, где нужно залить каток, организовать место для выгула собак и т.д.</w:t>
      </w:r>
    </w:p>
    <w:p>
      <w:pPr>
        <w:pStyle w:val="BodyText"/>
      </w:pPr>
      <w:r>
        <w:t xml:space="preserve">Например, с учетом пожеланий жителей в районе Царицыно определили место проведения массовой уборки в рамках общегородского субботника. По итогам проведенного опроса большинство голосов было отдано за парк «Сосенки». Также местные жители определили, что на территории природно-исторического парка «Царицыно» должны быть установлены контейнеры и урны для раздельного сбора мусора, комплекты садово-парковой мебели и обустроены велосипедные дорожки.</w:t>
      </w:r>
    </w:p>
    <w:p>
      <w:pPr>
        <w:pStyle w:val="BodyText"/>
      </w:pPr>
      <w:r>
        <w:rPr>
          <w:iCs/>
          <w:i/>
        </w:rPr>
        <w:t xml:space="preserve">Фото:</w:t>
      </w:r>
      <w:r>
        <w:rPr>
          <w:iCs/>
          <w:i/>
        </w:rPr>
        <w:t xml:space="preserve"> </w:t>
      </w:r>
      <w:hyperlink r:id="rId24">
        <w:r>
          <w:rPr>
            <w:rStyle w:val="Hyperlink"/>
            <w:iCs/>
            <w:i/>
          </w:rPr>
          <w:t xml:space="preserve">Агентство городских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http://tsaricino.mos.ru/active-citizen/detail/2983570.html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gazeta-tsaricinsky-vestnik.ru/wp-admin/ag.mos.ru/day2016" TargetMode="External" /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active-citizen/detail/2983570.html" TargetMode="External" /><Relationship Type="http://schemas.openxmlformats.org/officeDocument/2006/relationships/hyperlink" Id="rId24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azeta-tsaricinsky-vestnik.ru/wp-admin/ag.mos.ru/day2016" TargetMode="External" /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active-citizen/detail/2983570.html" TargetMode="External" /><Relationship Type="http://schemas.openxmlformats.org/officeDocument/2006/relationships/hyperlink" Id="rId24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2023-09-26T19:28:57Z</dcterms:created>
  <dcterms:modified xsi:type="dcterms:W3CDTF">2023-09-26T19:28:57Z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