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608188050141a3a7a4138aaa2a71b7e8e4c6e"/>
    <w:p>
      <w:pPr>
        <w:pStyle w:val="Heading3"/>
      </w:pPr>
      <w:r>
        <w:t xml:space="preserve">Федеральный закон от 31 июля 2020 г. № 259-ФЗ "О цифровых финансовых активах, цифровой валюте и о внесении изменений в отдельные законодательные акты Российской Федерации"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http://tsaricino.mos.ru/about/about-the-district/normative-legal-and-other-acts-in-the-sphere-of-counteraction-of-corruption/detail/9736280.html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2024-04-19T00:43:24Z</dcterms:created>
  <dcterms:modified xsi:type="dcterms:W3CDTF">2024-04-19T00:43:24Z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