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ce387ef53672a5af91ebbb6a6cf2e59cc1c3"/>
    <w:p>
      <w:pPr>
        <w:pStyle w:val="Heading3"/>
      </w:pPr>
      <w:r>
        <w:t xml:space="preserve">Нормативные правовые и иные акты в сфере противодействия коррупции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О национальном плане противодействия коррупции на 2018-2020 годы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2024-01-16T06:53:46Z</dcterms:created>
  <dcterms:modified xsi:type="dcterms:W3CDTF">2024-01-16T06:53:46Z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